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1E44" w14:textId="227D8C74" w:rsidR="004A3177" w:rsidRPr="0097682E" w:rsidRDefault="00466519" w:rsidP="004A3177">
      <w:pPr>
        <w:pStyle w:val="BodyText"/>
        <w:spacing w:line="255" w:lineRule="exact"/>
      </w:pPr>
      <w:r w:rsidRPr="0097682E">
        <w:rPr>
          <w:noProof/>
        </w:rPr>
        <w:drawing>
          <wp:anchor distT="0" distB="0" distL="0" distR="0" simplePos="0" relativeHeight="251656704" behindDoc="0" locked="0" layoutInCell="1" allowOverlap="1" wp14:anchorId="4666FA3F" wp14:editId="74C8877F">
            <wp:simplePos x="0" y="0"/>
            <wp:positionH relativeFrom="page">
              <wp:posOffset>4895850</wp:posOffset>
            </wp:positionH>
            <wp:positionV relativeFrom="paragraph">
              <wp:posOffset>76200</wp:posOffset>
            </wp:positionV>
            <wp:extent cx="1714500" cy="1714500"/>
            <wp:effectExtent l="0" t="0" r="0" b="0"/>
            <wp:wrapNone/>
            <wp:docPr id="1" name="image1.jpeg" descr="Core Curriculum gra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re Curriculum graphi"/>
                    <pic:cNvPicPr/>
                  </pic:nvPicPr>
                  <pic:blipFill>
                    <a:blip r:embed="rId10" cstate="print"/>
                    <a:stretch>
                      <a:fillRect/>
                    </a:stretch>
                  </pic:blipFill>
                  <pic:spPr>
                    <a:xfrm>
                      <a:off x="0" y="0"/>
                      <a:ext cx="1714500" cy="1714500"/>
                    </a:xfrm>
                    <a:prstGeom prst="rect">
                      <a:avLst/>
                    </a:prstGeom>
                  </pic:spPr>
                </pic:pic>
              </a:graphicData>
            </a:graphic>
            <wp14:sizeRelH relativeFrom="margin">
              <wp14:pctWidth>0</wp14:pctWidth>
            </wp14:sizeRelH>
            <wp14:sizeRelV relativeFrom="margin">
              <wp14:pctHeight>0</wp14:pctHeight>
            </wp14:sizeRelV>
          </wp:anchor>
        </w:drawing>
      </w:r>
      <w:r w:rsidR="004A3177" w:rsidRPr="0097682E">
        <w:t>RUTGERS, THE STATE UNIVERSITY OF NEW JERSEY</w:t>
      </w:r>
    </w:p>
    <w:p w14:paraId="1D806EDE" w14:textId="3C9CEF32" w:rsidR="004A3177" w:rsidRDefault="004A3177" w:rsidP="002D449A">
      <w:pPr>
        <w:pStyle w:val="Heading1"/>
        <w:ind w:left="0"/>
        <w:rPr>
          <w:b w:val="0"/>
          <w:bCs w:val="0"/>
        </w:rPr>
      </w:pPr>
      <w:r>
        <w:rPr>
          <w:b w:val="0"/>
          <w:bCs w:val="0"/>
        </w:rPr>
        <w:t>School of Environmental and Biological Sciences</w:t>
      </w:r>
    </w:p>
    <w:p w14:paraId="38CFF232" w14:textId="069B44F4" w:rsidR="004A3177" w:rsidRDefault="004A3177" w:rsidP="002D449A">
      <w:pPr>
        <w:pStyle w:val="Heading1"/>
        <w:ind w:left="0"/>
        <w:rPr>
          <w:b w:val="0"/>
          <w:bCs w:val="0"/>
        </w:rPr>
      </w:pPr>
      <w:r>
        <w:rPr>
          <w:b w:val="0"/>
          <w:bCs w:val="0"/>
        </w:rPr>
        <w:t>Department of Landscape Architecture</w:t>
      </w:r>
    </w:p>
    <w:p w14:paraId="58902F8D" w14:textId="69178641" w:rsidR="004A3177" w:rsidRPr="004A3177" w:rsidRDefault="004A3177" w:rsidP="002D449A">
      <w:pPr>
        <w:pStyle w:val="Heading1"/>
        <w:ind w:left="0"/>
        <w:rPr>
          <w:b w:val="0"/>
          <w:bCs w:val="0"/>
        </w:rPr>
      </w:pPr>
    </w:p>
    <w:p w14:paraId="4666F9DA" w14:textId="0A3D3499" w:rsidR="004B5E6C" w:rsidRDefault="00E074A9" w:rsidP="002D449A">
      <w:pPr>
        <w:pStyle w:val="Heading1"/>
        <w:ind w:left="0"/>
      </w:pPr>
      <w:r>
        <w:t>11:550:271 Agriculture + The Landscape</w:t>
      </w:r>
    </w:p>
    <w:p w14:paraId="6B222693" w14:textId="77777777" w:rsidR="00F1218D" w:rsidRDefault="00F1218D" w:rsidP="00D238F3">
      <w:pPr>
        <w:pStyle w:val="Heading1"/>
      </w:pPr>
    </w:p>
    <w:p w14:paraId="56192066" w14:textId="3E911527" w:rsidR="00F1218D" w:rsidRPr="00071752" w:rsidRDefault="00F1218D" w:rsidP="002D449A">
      <w:pPr>
        <w:pStyle w:val="Heading1"/>
        <w:ind w:left="0"/>
        <w:rPr>
          <w:b w:val="0"/>
          <w:bCs w:val="0"/>
        </w:rPr>
      </w:pPr>
      <w:r w:rsidRPr="00071752">
        <w:rPr>
          <w:b w:val="0"/>
          <w:bCs w:val="0"/>
        </w:rPr>
        <w:t>Instructor: Arianna Lindberg</w:t>
      </w:r>
    </w:p>
    <w:p w14:paraId="2DCFFBFF" w14:textId="70801EB1" w:rsidR="0066096E" w:rsidRPr="00071752" w:rsidRDefault="0066096E" w:rsidP="002D449A">
      <w:pPr>
        <w:pStyle w:val="Heading1"/>
        <w:ind w:left="0"/>
        <w:rPr>
          <w:b w:val="0"/>
          <w:bCs w:val="0"/>
        </w:rPr>
      </w:pPr>
      <w:r w:rsidRPr="00071752">
        <w:rPr>
          <w:b w:val="0"/>
          <w:bCs w:val="0"/>
        </w:rPr>
        <w:t xml:space="preserve">Contact: </w:t>
      </w:r>
      <w:hyperlink r:id="rId11" w:history="1">
        <w:r w:rsidRPr="00071752">
          <w:rPr>
            <w:rStyle w:val="Hyperlink"/>
            <w:b w:val="0"/>
            <w:bCs w:val="0"/>
            <w:color w:val="auto"/>
            <w:u w:val="none"/>
          </w:rPr>
          <w:t>a.lindberg@rutgers.edu</w:t>
        </w:r>
      </w:hyperlink>
    </w:p>
    <w:p w14:paraId="58501536" w14:textId="04A5BBA7" w:rsidR="0066096E" w:rsidRPr="00071752" w:rsidRDefault="0066096E" w:rsidP="002D449A">
      <w:pPr>
        <w:pStyle w:val="Heading1"/>
        <w:ind w:left="0"/>
        <w:rPr>
          <w:b w:val="0"/>
          <w:bCs w:val="0"/>
        </w:rPr>
      </w:pPr>
      <w:r w:rsidRPr="00071752">
        <w:rPr>
          <w:b w:val="0"/>
          <w:bCs w:val="0"/>
        </w:rPr>
        <w:t>Office hours by appointment</w:t>
      </w:r>
    </w:p>
    <w:p w14:paraId="14F9BFFE" w14:textId="38A9C74C" w:rsidR="0066096E" w:rsidRPr="00071752" w:rsidRDefault="0066096E" w:rsidP="002D449A">
      <w:pPr>
        <w:pStyle w:val="Heading1"/>
        <w:ind w:left="0"/>
        <w:rPr>
          <w:b w:val="0"/>
          <w:bCs w:val="0"/>
        </w:rPr>
      </w:pPr>
      <w:r w:rsidRPr="00071752">
        <w:rPr>
          <w:b w:val="0"/>
          <w:bCs w:val="0"/>
        </w:rPr>
        <w:t>Class meetings: Fridays, 12:10-3:10pm</w:t>
      </w:r>
    </w:p>
    <w:p w14:paraId="3984544F" w14:textId="77777777" w:rsidR="002D449A" w:rsidRDefault="002D449A" w:rsidP="002D449A">
      <w:pPr>
        <w:pStyle w:val="Heading1"/>
        <w:spacing w:line="255" w:lineRule="exact"/>
        <w:ind w:left="0"/>
      </w:pPr>
    </w:p>
    <w:p w14:paraId="4666F9E0" w14:textId="6A9D8F03" w:rsidR="004B5E6C" w:rsidRDefault="00000000" w:rsidP="002D449A">
      <w:pPr>
        <w:pStyle w:val="Heading1"/>
        <w:spacing w:line="255" w:lineRule="exact"/>
        <w:ind w:left="0"/>
      </w:pPr>
      <w:r>
        <w:t>Course Description</w:t>
      </w:r>
    </w:p>
    <w:p w14:paraId="4666F9E1" w14:textId="317AEB7D" w:rsidR="004B5E6C" w:rsidRDefault="00000000" w:rsidP="002D449A">
      <w:pPr>
        <w:pStyle w:val="BodyText"/>
        <w:ind w:right="324"/>
      </w:pPr>
      <w:r>
        <w:t>Agriculture is the result of direct human interaction with the land; how we manipulate the earth is a product of our culture. This course examines topics of both ecological stewardship and exploitation, and social justice and inequity as they relate to agriculture and food, with regard to urban, peri-urban, and rural settings and practices.</w:t>
      </w:r>
    </w:p>
    <w:p w14:paraId="4666F9E2" w14:textId="77777777" w:rsidR="004B5E6C" w:rsidRDefault="004B5E6C" w:rsidP="00D238F3">
      <w:pPr>
        <w:pStyle w:val="BodyText"/>
      </w:pPr>
    </w:p>
    <w:p w14:paraId="4666F9E3" w14:textId="2D31AF89" w:rsidR="004B5E6C" w:rsidRDefault="00000000" w:rsidP="002D449A">
      <w:pPr>
        <w:pStyle w:val="BodyText"/>
        <w:ind w:right="325"/>
      </w:pPr>
      <w:r>
        <w:t xml:space="preserve">It is a creative and challenging time for agriculture, particularly in a built-out state like New Jersey, and also as we navigate the impacts of global </w:t>
      </w:r>
      <w:r w:rsidR="006001B5">
        <w:t>climate change</w:t>
      </w:r>
      <w:r>
        <w:t>. This semester, we will investigate various farming typologies at different scales and in different localities. We will ask: Where does our food come from?  How do human systems and natural systems intersect in agriculture? What is sustainable agriculture? What does urban agriculture mean? What is our relationship to our food system now? What are the agricultural challenges of the future? Can we feed nine billion people in an equitable manner without degrading our soil, our water, and our social</w:t>
      </w:r>
      <w:r>
        <w:rPr>
          <w:spacing w:val="-1"/>
        </w:rPr>
        <w:t xml:space="preserve"> </w:t>
      </w:r>
      <w:r>
        <w:t>fabric?</w:t>
      </w:r>
    </w:p>
    <w:p w14:paraId="4666F9E4" w14:textId="77777777" w:rsidR="004B5E6C" w:rsidRDefault="004B5E6C" w:rsidP="00D238F3">
      <w:pPr>
        <w:pStyle w:val="BodyText"/>
      </w:pPr>
    </w:p>
    <w:p w14:paraId="4666F9E5" w14:textId="541F1FBF" w:rsidR="004B5E6C" w:rsidRDefault="00000000" w:rsidP="002D449A">
      <w:pPr>
        <w:pStyle w:val="BodyText"/>
        <w:ind w:right="326"/>
      </w:pPr>
      <w:r>
        <w:t>Our goal is to become more thoughtful about choices that we may now take for granted and to participate in a more conscious relationship with our food, farms, and farmers. As such, experiential learning, conversations with farmers, and a humanities-based lens provide the tools for reading a variety of urban</w:t>
      </w:r>
      <w:r w:rsidR="00F26407">
        <w:t>, suburban,</w:t>
      </w:r>
      <w:r>
        <w:t xml:space="preserve"> and rural agricultural landscapes.</w:t>
      </w:r>
    </w:p>
    <w:p w14:paraId="4666F9E6" w14:textId="77777777" w:rsidR="004B5E6C" w:rsidRDefault="004B5E6C" w:rsidP="00D238F3">
      <w:pPr>
        <w:pStyle w:val="BodyText"/>
      </w:pPr>
    </w:p>
    <w:p w14:paraId="4666F9E7" w14:textId="77777777" w:rsidR="004B5E6C" w:rsidRDefault="00000000" w:rsidP="002D449A">
      <w:pPr>
        <w:pStyle w:val="Heading1"/>
        <w:ind w:left="0"/>
      </w:pPr>
      <w:r>
        <w:t>Core Curriculum: Contemporary Challenges (CCD) Learning Objective</w:t>
      </w:r>
    </w:p>
    <w:p w14:paraId="4666F9E9" w14:textId="77777777" w:rsidR="004B5E6C" w:rsidRDefault="00000000" w:rsidP="009A4ED7">
      <w:pPr>
        <w:pStyle w:val="BodyText"/>
      </w:pPr>
      <w:r>
        <w:t>Students are able to analyze contemporary social justice issues and unbalanced social power systems.</w:t>
      </w:r>
    </w:p>
    <w:p w14:paraId="4666F9EA" w14:textId="77777777" w:rsidR="004B5E6C" w:rsidRDefault="00000000" w:rsidP="00D238F3">
      <w:pPr>
        <w:pStyle w:val="BodyText"/>
        <w:spacing w:before="1"/>
        <w:rPr>
          <w:sz w:val="23"/>
        </w:rPr>
      </w:pPr>
      <w:r>
        <w:rPr>
          <w:noProof/>
        </w:rPr>
        <w:lastRenderedPageBreak/>
        <w:drawing>
          <wp:anchor distT="0" distB="0" distL="0" distR="0" simplePos="0" relativeHeight="251657728" behindDoc="0" locked="0" layoutInCell="1" allowOverlap="1" wp14:anchorId="4666FA41" wp14:editId="4D9BE712">
            <wp:simplePos x="0" y="0"/>
            <wp:positionH relativeFrom="page">
              <wp:posOffset>672663</wp:posOffset>
            </wp:positionH>
            <wp:positionV relativeFrom="paragraph">
              <wp:posOffset>195008</wp:posOffset>
            </wp:positionV>
            <wp:extent cx="6379704" cy="2947035"/>
            <wp:effectExtent l="0" t="0" r="0" b="0"/>
            <wp:wrapTopAndBottom/>
            <wp:docPr id="3" name="image2.jpeg" descr="Assessmen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ssessment chart."/>
                    <pic:cNvPicPr/>
                  </pic:nvPicPr>
                  <pic:blipFill>
                    <a:blip r:embed="rId12" cstate="print"/>
                    <a:stretch>
                      <a:fillRect/>
                    </a:stretch>
                  </pic:blipFill>
                  <pic:spPr>
                    <a:xfrm>
                      <a:off x="0" y="0"/>
                      <a:ext cx="6379704" cy="2947035"/>
                    </a:xfrm>
                    <a:prstGeom prst="rect">
                      <a:avLst/>
                    </a:prstGeom>
                  </pic:spPr>
                </pic:pic>
              </a:graphicData>
            </a:graphic>
          </wp:anchor>
        </w:drawing>
      </w:r>
    </w:p>
    <w:p w14:paraId="4666F9EB" w14:textId="77777777" w:rsidR="004B5E6C" w:rsidRDefault="004B5E6C" w:rsidP="00D238F3">
      <w:pPr>
        <w:rPr>
          <w:sz w:val="23"/>
        </w:rPr>
        <w:sectPr w:rsidR="004B5E6C" w:rsidSect="000A0FBF">
          <w:headerReference w:type="default" r:id="rId13"/>
          <w:footerReference w:type="default" r:id="rId14"/>
          <w:type w:val="continuous"/>
          <w:pgSz w:w="12240" w:h="15840"/>
          <w:pgMar w:top="1440" w:right="1440" w:bottom="1440" w:left="1440" w:header="721" w:footer="720" w:gutter="0"/>
          <w:cols w:space="720"/>
        </w:sectPr>
      </w:pPr>
    </w:p>
    <w:p w14:paraId="4666F9ED" w14:textId="0A2D40E5" w:rsidR="004B5E6C" w:rsidRDefault="00000000" w:rsidP="002D449A">
      <w:pPr>
        <w:pStyle w:val="Heading1"/>
        <w:spacing w:before="100" w:line="255" w:lineRule="exact"/>
        <w:ind w:left="0"/>
      </w:pPr>
      <w:r>
        <w:lastRenderedPageBreak/>
        <w:t>Additional Learning Objectives</w:t>
      </w:r>
      <w:r w:rsidR="009867DA">
        <w:t xml:space="preserve"> and Assessment</w:t>
      </w:r>
    </w:p>
    <w:p w14:paraId="4666F9EE" w14:textId="23D9CA6A" w:rsidR="004B5E6C" w:rsidRDefault="00000000" w:rsidP="00D238F3">
      <w:pPr>
        <w:pStyle w:val="ListParagraph"/>
        <w:numPr>
          <w:ilvl w:val="0"/>
          <w:numId w:val="3"/>
        </w:numPr>
        <w:tabs>
          <w:tab w:val="left" w:pos="907"/>
          <w:tab w:val="left" w:pos="909"/>
        </w:tabs>
        <w:spacing w:line="255" w:lineRule="exact"/>
        <w:ind w:hanging="361"/>
      </w:pPr>
      <w:r>
        <w:t>Students gather data on agriculture as it relates to the landscape and increase their agricultural</w:t>
      </w:r>
      <w:r>
        <w:rPr>
          <w:spacing w:val="-34"/>
        </w:rPr>
        <w:t xml:space="preserve"> </w:t>
      </w:r>
      <w:r>
        <w:t>literacy</w:t>
      </w:r>
      <w:r w:rsidR="009867DA">
        <w:t xml:space="preserve"> (Project </w:t>
      </w:r>
      <w:r w:rsidR="00336C1F">
        <w:t>1, Project 2, Readings)</w:t>
      </w:r>
    </w:p>
    <w:p w14:paraId="4666F9EF" w14:textId="13297F43" w:rsidR="004B5E6C" w:rsidRDefault="00000000" w:rsidP="00D238F3">
      <w:pPr>
        <w:pStyle w:val="ListParagraph"/>
        <w:numPr>
          <w:ilvl w:val="0"/>
          <w:numId w:val="3"/>
        </w:numPr>
        <w:tabs>
          <w:tab w:val="left" w:pos="908"/>
          <w:tab w:val="left" w:pos="909"/>
        </w:tabs>
        <w:ind w:right="432"/>
      </w:pPr>
      <w:r>
        <w:t>Students approach a project from a variety of scales, accentuating the experiential, human scale as well as thinking in terms of larger urban and global food</w:t>
      </w:r>
      <w:r>
        <w:rPr>
          <w:spacing w:val="-6"/>
        </w:rPr>
        <w:t xml:space="preserve"> </w:t>
      </w:r>
      <w:r>
        <w:t>systems</w:t>
      </w:r>
      <w:r w:rsidR="00336C1F">
        <w:t xml:space="preserve"> (Project 2, Final Reflection)</w:t>
      </w:r>
    </w:p>
    <w:p w14:paraId="4666F9F0" w14:textId="247BE0E5" w:rsidR="004B5E6C" w:rsidRDefault="00000000" w:rsidP="00D238F3">
      <w:pPr>
        <w:pStyle w:val="ListParagraph"/>
        <w:numPr>
          <w:ilvl w:val="0"/>
          <w:numId w:val="3"/>
        </w:numPr>
        <w:tabs>
          <w:tab w:val="left" w:pos="908"/>
          <w:tab w:val="left" w:pos="909"/>
        </w:tabs>
        <w:ind w:right="1221"/>
      </w:pPr>
      <w:r>
        <w:t>Students observe and explore ways to engage the public in issues of agricultural stewardship and sustainability</w:t>
      </w:r>
      <w:r w:rsidR="00336C1F">
        <w:t xml:space="preserve"> (Field Trips, Panel Discussions)</w:t>
      </w:r>
    </w:p>
    <w:p w14:paraId="4666F9F1" w14:textId="77777777" w:rsidR="004B5E6C" w:rsidRDefault="004B5E6C" w:rsidP="00D238F3">
      <w:pPr>
        <w:pStyle w:val="BodyText"/>
      </w:pPr>
    </w:p>
    <w:p w14:paraId="1F7CA33D" w14:textId="3A56F9E6" w:rsidR="00027C4F" w:rsidRPr="00027C4F" w:rsidRDefault="00027C4F" w:rsidP="00027C4F">
      <w:pPr>
        <w:rPr>
          <w:b/>
          <w:bCs/>
        </w:rPr>
      </w:pPr>
      <w:r w:rsidRPr="00027C4F">
        <w:rPr>
          <w:b/>
          <w:bCs/>
        </w:rPr>
        <w:t>SEBS DEI Statement</w:t>
      </w:r>
    </w:p>
    <w:p w14:paraId="4BB6E777" w14:textId="57C0EE23" w:rsidR="00027C4F" w:rsidRPr="002F0BC5" w:rsidRDefault="00027C4F" w:rsidP="00027C4F">
      <w:r w:rsidRPr="002F0BC5">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2F0BC5">
        <w:t>individual</w:t>
      </w:r>
      <w:proofErr w:type="gramEnd"/>
      <w:r w:rsidRPr="002F0BC5">
        <w:t xml:space="preserve"> please let us know. You may speak with the instructors in person, over email or report anonymously via the Office of Academic Programs. In addition, you may also report bias to the Rutgers Diversity and Inclusion initiative using this link: </w:t>
      </w:r>
      <w:hyperlink r:id="rId15" w:history="1">
        <w:r w:rsidRPr="002F0BC5">
          <w:rPr>
            <w:rStyle w:val="Hyperlink"/>
          </w:rPr>
          <w:t>http://inclusion.rutgers.edu/report-bias-incident/</w:t>
        </w:r>
      </w:hyperlink>
      <w:r w:rsidRPr="002F0BC5">
        <w:t>.</w:t>
      </w:r>
    </w:p>
    <w:p w14:paraId="5D63761C" w14:textId="77777777" w:rsidR="00027C4F" w:rsidRDefault="00027C4F" w:rsidP="00237BEB">
      <w:pPr>
        <w:pStyle w:val="Heading1"/>
        <w:ind w:left="0"/>
      </w:pPr>
    </w:p>
    <w:p w14:paraId="4666F9F2" w14:textId="46B9B50C" w:rsidR="004B5E6C" w:rsidRDefault="00B338F7" w:rsidP="00237BEB">
      <w:pPr>
        <w:pStyle w:val="Heading1"/>
        <w:ind w:left="0"/>
      </w:pPr>
      <w:r>
        <w:t>Course Details</w:t>
      </w:r>
    </w:p>
    <w:p w14:paraId="4666F9F3" w14:textId="372F6727" w:rsidR="004B5E6C" w:rsidRDefault="00EA7F00" w:rsidP="00237BEB">
      <w:pPr>
        <w:pStyle w:val="BodyText"/>
        <w:ind w:right="324"/>
      </w:pPr>
      <w:r>
        <w:t xml:space="preserve">Class is more rewarding for all of us </w:t>
      </w:r>
      <w:r w:rsidR="007F4D4A">
        <w:t xml:space="preserve">when students </w:t>
      </w:r>
      <w:r w:rsidR="00493A55">
        <w:t>actively participate!</w:t>
      </w:r>
      <w:r w:rsidR="00244D71">
        <w:t xml:space="preserve"> </w:t>
      </w:r>
      <w:r w:rsidR="00493A55">
        <w:t xml:space="preserve">I ask that you </w:t>
      </w:r>
      <w:r w:rsidR="006004DA">
        <w:t xml:space="preserve">attend classroom sessions and field trips, engage in discussions, </w:t>
      </w:r>
      <w:r w:rsidR="00A3178C">
        <w:t xml:space="preserve">and </w:t>
      </w:r>
      <w:r w:rsidR="0049029D">
        <w:t>complete</w:t>
      </w:r>
      <w:r w:rsidR="00A3178C">
        <w:t>/</w:t>
      </w:r>
      <w:r w:rsidR="0049029D">
        <w:t xml:space="preserve">submit </w:t>
      </w:r>
      <w:r w:rsidR="00712112">
        <w:t>a</w:t>
      </w:r>
      <w:r>
        <w:t xml:space="preserve">ll </w:t>
      </w:r>
      <w:r w:rsidR="00B13AC8">
        <w:t>assignments</w:t>
      </w:r>
      <w:r>
        <w:t xml:space="preserve"> by the specified deadlines and following the specified guidelines. Please review the semester schedule carefully, as this document includes </w:t>
      </w:r>
      <w:r w:rsidR="005D51B0">
        <w:t xml:space="preserve">weekly information; Canvas Modules will be posted weekly with </w:t>
      </w:r>
      <w:r w:rsidR="005158D6">
        <w:t>reminders, links</w:t>
      </w:r>
      <w:r w:rsidR="00A3178C">
        <w:t>,</w:t>
      </w:r>
      <w:r w:rsidR="005158D6">
        <w:t xml:space="preserve"> and additional information</w:t>
      </w:r>
      <w:r>
        <w:t>.</w:t>
      </w:r>
      <w:r w:rsidR="005158D6">
        <w:t xml:space="preserve"> </w:t>
      </w:r>
      <w:r w:rsidR="00225F32">
        <w:t>Please</w:t>
      </w:r>
      <w:r w:rsidR="005158D6">
        <w:t xml:space="preserve"> </w:t>
      </w:r>
      <w:r w:rsidR="00CF45D0">
        <w:t xml:space="preserve">stay up to speed with work </w:t>
      </w:r>
      <w:r w:rsidR="00225F32">
        <w:t>and</w:t>
      </w:r>
      <w:r w:rsidR="00CF45D0">
        <w:t xml:space="preserve"> communicate with </w:t>
      </w:r>
      <w:r w:rsidR="00225F32">
        <w:t>me</w:t>
      </w:r>
      <w:r w:rsidR="00CF45D0">
        <w:t xml:space="preserve"> if there are circumstances that </w:t>
      </w:r>
      <w:r w:rsidR="00646415">
        <w:t>impact attendance or completion of work.</w:t>
      </w:r>
    </w:p>
    <w:p w14:paraId="4666F9F4" w14:textId="77777777" w:rsidR="004B5E6C" w:rsidRDefault="004B5E6C" w:rsidP="00D238F3">
      <w:pPr>
        <w:pStyle w:val="BodyText"/>
        <w:spacing w:before="1"/>
      </w:pPr>
    </w:p>
    <w:p w14:paraId="4666F9F5" w14:textId="45C4E694" w:rsidR="004B5E6C" w:rsidRDefault="00000000" w:rsidP="00237BEB">
      <w:pPr>
        <w:pStyle w:val="BodyText"/>
        <w:ind w:right="326"/>
      </w:pPr>
      <w:r>
        <w:rPr>
          <w:u w:val="single"/>
        </w:rPr>
        <w:t>Lectures</w:t>
      </w:r>
      <w:r>
        <w:t xml:space="preserve">: </w:t>
      </w:r>
      <w:r w:rsidR="00873158">
        <w:t>L</w:t>
      </w:r>
      <w:r>
        <w:t xml:space="preserve">ectures are intended to equip you with general knowledge about agriculture. </w:t>
      </w:r>
      <w:r w:rsidR="009857D1">
        <w:t>I encourage you</w:t>
      </w:r>
      <w:r>
        <w:t xml:space="preserve"> to take notes</w:t>
      </w:r>
      <w:r w:rsidR="009857D1">
        <w:t>, ask questions,</w:t>
      </w:r>
      <w:r>
        <w:t xml:space="preserve"> and explore topics independently</w:t>
      </w:r>
      <w:r w:rsidR="009857D1">
        <w:t xml:space="preserve"> to aid in </w:t>
      </w:r>
      <w:r>
        <w:t>synthesizing information from lectures along with various other course materials (films, readings, panels, projects, etc.)</w:t>
      </w:r>
      <w:r w:rsidR="00803ED9">
        <w:t xml:space="preserve"> – all of which will benefit you when the time comes to write your final reflection</w:t>
      </w:r>
      <w:r>
        <w:t>.</w:t>
      </w:r>
      <w:r w:rsidR="00205078">
        <w:t xml:space="preserve"> </w:t>
      </w:r>
      <w:r w:rsidR="00803544">
        <w:t>PDFs of PowerPoint slides will be posted following each lecture and will be</w:t>
      </w:r>
      <w:r w:rsidR="00434FEA">
        <w:t xml:space="preserve"> </w:t>
      </w:r>
      <w:r w:rsidR="00803544">
        <w:t>available as resources</w:t>
      </w:r>
      <w:r w:rsidR="00434FEA">
        <w:t>/references</w:t>
      </w:r>
      <w:r w:rsidR="00803544">
        <w:t xml:space="preserve"> for </w:t>
      </w:r>
      <w:r w:rsidR="00434FEA">
        <w:t>students for the duration of the semester.</w:t>
      </w:r>
    </w:p>
    <w:p w14:paraId="4666F9F6" w14:textId="77777777" w:rsidR="004B5E6C" w:rsidRDefault="004B5E6C" w:rsidP="00D238F3">
      <w:pPr>
        <w:pStyle w:val="BodyText"/>
      </w:pPr>
    </w:p>
    <w:p w14:paraId="5BCA9E79" w14:textId="78F39385" w:rsidR="00C116C0" w:rsidRPr="00075F17" w:rsidRDefault="00C116C0" w:rsidP="00237BEB">
      <w:pPr>
        <w:rPr>
          <w:rFonts w:cstheme="minorHAnsi"/>
        </w:rPr>
      </w:pPr>
      <w:r w:rsidRPr="49172FC8">
        <w:rPr>
          <w:u w:val="single"/>
        </w:rPr>
        <w:t>Readings:</w:t>
      </w:r>
      <w:r w:rsidRPr="49172FC8">
        <w:t xml:space="preserve">  Readings are assigned </w:t>
      </w:r>
      <w:r w:rsidR="00F07D85">
        <w:t>most weeks</w:t>
      </w:r>
      <w:r>
        <w:t xml:space="preserve"> and are available in the Files folder on Canvas</w:t>
      </w:r>
      <w:r w:rsidRPr="49172FC8">
        <w:t xml:space="preserve">. </w:t>
      </w:r>
      <w:r w:rsidR="00364EAD">
        <w:t>For each reading you</w:t>
      </w:r>
      <w:r w:rsidRPr="49172FC8">
        <w:t xml:space="preserve"> </w:t>
      </w:r>
      <w:r>
        <w:t xml:space="preserve">are </w:t>
      </w:r>
      <w:r w:rsidR="00BD7D0D">
        <w:t>asked</w:t>
      </w:r>
      <w:r>
        <w:t xml:space="preserve"> to</w:t>
      </w:r>
      <w:r w:rsidRPr="49172FC8">
        <w:t xml:space="preserve"> </w:t>
      </w:r>
      <w:r w:rsidR="001F3CB8">
        <w:t xml:space="preserve">select a quote (or short passage) </w:t>
      </w:r>
      <w:r w:rsidR="00364EAD">
        <w:t xml:space="preserve">that is of particular interest to </w:t>
      </w:r>
      <w:r w:rsidR="002B488F">
        <w:t xml:space="preserve">you and </w:t>
      </w:r>
      <w:r w:rsidR="00B03579">
        <w:t>say why.</w:t>
      </w:r>
      <w:r w:rsidR="00557F33">
        <w:t xml:space="preserve"> Did the passage challenge what you previously thought? Did it raise more questions? Did it </w:t>
      </w:r>
      <w:r w:rsidR="00CD53F3">
        <w:t xml:space="preserve">make you think differently about something? Did it resonate with your own experience? </w:t>
      </w:r>
      <w:r>
        <w:t>Responses should be approximately 5-8 sentences</w:t>
      </w:r>
      <w:r w:rsidR="00CD53F3">
        <w:t xml:space="preserve"> and posted to the associated Canvas Discussion thread.</w:t>
      </w:r>
      <w:r>
        <w:t xml:space="preserve"> </w:t>
      </w:r>
      <w:r w:rsidR="00D17E9F">
        <w:t>Y</w:t>
      </w:r>
      <w:r>
        <w:t xml:space="preserve">ou are encouraged to review your classmates’ responses as well and engage in productive exchanges throughout the week. </w:t>
      </w:r>
      <w:r w:rsidRPr="00EE40D5">
        <w:rPr>
          <w:b/>
          <w:bCs/>
        </w:rPr>
        <w:t>These posts will serve as a starting point for in-class discussions.</w:t>
      </w:r>
      <w:r>
        <w:t xml:space="preserve"> </w:t>
      </w:r>
      <w:r>
        <w:rPr>
          <w:i/>
          <w:iCs/>
        </w:rPr>
        <w:t xml:space="preserve">Reading posts/responses </w:t>
      </w:r>
      <w:r w:rsidRPr="49172FC8">
        <w:rPr>
          <w:i/>
          <w:iCs/>
        </w:rPr>
        <w:t xml:space="preserve">are due </w:t>
      </w:r>
      <w:r>
        <w:rPr>
          <w:i/>
          <w:iCs/>
        </w:rPr>
        <w:t>no later than</w:t>
      </w:r>
      <w:r w:rsidRPr="49172FC8">
        <w:rPr>
          <w:i/>
          <w:iCs/>
        </w:rPr>
        <w:t xml:space="preserve"> </w:t>
      </w:r>
      <w:r w:rsidR="006F7685">
        <w:rPr>
          <w:i/>
          <w:iCs/>
        </w:rPr>
        <w:t>Thursday</w:t>
      </w:r>
      <w:r>
        <w:rPr>
          <w:i/>
          <w:iCs/>
        </w:rPr>
        <w:t xml:space="preserve"> of each week</w:t>
      </w:r>
      <w:r w:rsidRPr="49172FC8">
        <w:rPr>
          <w:i/>
          <w:iCs/>
        </w:rPr>
        <w:t xml:space="preserve"> at </w:t>
      </w:r>
      <w:r>
        <w:rPr>
          <w:i/>
          <w:iCs/>
        </w:rPr>
        <w:t>11:59</w:t>
      </w:r>
      <w:r w:rsidRPr="49172FC8">
        <w:rPr>
          <w:i/>
          <w:iCs/>
        </w:rPr>
        <w:t>pm</w:t>
      </w:r>
      <w:r>
        <w:rPr>
          <w:i/>
          <w:iCs/>
        </w:rPr>
        <w:t>; the Discussion will “lock” at this time, and late submissions will not receive credit.</w:t>
      </w:r>
    </w:p>
    <w:p w14:paraId="072E76A1" w14:textId="77777777" w:rsidR="00C116C0" w:rsidRDefault="00C116C0" w:rsidP="00D238F3">
      <w:pPr>
        <w:ind w:left="188"/>
        <w:rPr>
          <w:rFonts w:cstheme="minorHAnsi"/>
          <w:b/>
        </w:rPr>
      </w:pPr>
    </w:p>
    <w:p w14:paraId="1C89BCD5" w14:textId="5078F228" w:rsidR="00C116C0" w:rsidRPr="00A134D3" w:rsidRDefault="00C116C0" w:rsidP="00237BEB">
      <w:pPr>
        <w:rPr>
          <w:rFonts w:cstheme="minorHAnsi"/>
          <w:bCs/>
        </w:rPr>
      </w:pPr>
      <w:r>
        <w:rPr>
          <w:rFonts w:cstheme="minorHAnsi"/>
          <w:bCs/>
          <w:u w:val="single"/>
        </w:rPr>
        <w:t>Films</w:t>
      </w:r>
      <w:r>
        <w:rPr>
          <w:rFonts w:cstheme="minorHAnsi"/>
          <w:bCs/>
        </w:rPr>
        <w:t xml:space="preserve">: Several films/documentaries will be viewed during class time over the course of the semester. Following the films, </w:t>
      </w:r>
      <w:r w:rsidR="00EA65FC">
        <w:rPr>
          <w:rFonts w:cstheme="minorHAnsi"/>
          <w:bCs/>
        </w:rPr>
        <w:t>we will engage in class discussion.</w:t>
      </w:r>
    </w:p>
    <w:p w14:paraId="4666F9FA" w14:textId="77777777" w:rsidR="004B5E6C" w:rsidRDefault="004B5E6C" w:rsidP="00D238F3">
      <w:pPr>
        <w:pStyle w:val="BodyText"/>
      </w:pPr>
    </w:p>
    <w:p w14:paraId="73D7E7A0" w14:textId="3A586093" w:rsidR="00ED2276" w:rsidRPr="00ED2276" w:rsidRDefault="00ED2276" w:rsidP="00237BEB">
      <w:pPr>
        <w:pStyle w:val="BodyText"/>
        <w:spacing w:line="255" w:lineRule="exact"/>
      </w:pPr>
      <w:r w:rsidRPr="00ED2276">
        <w:rPr>
          <w:u w:val="single"/>
        </w:rPr>
        <w:t>Field Trips</w:t>
      </w:r>
      <w:r>
        <w:t xml:space="preserve">: Several field trips are planned for the semester. Any necessary travel is built into </w:t>
      </w:r>
      <w:r w:rsidR="00F61B4F">
        <w:t>the course meeting time. Attendance is required.</w:t>
      </w:r>
      <w:r w:rsidR="00AC4221">
        <w:t xml:space="preserve"> No assignments are associated with field trips; however, farm </w:t>
      </w:r>
      <w:r w:rsidR="00AC4221">
        <w:lastRenderedPageBreak/>
        <w:t xml:space="preserve">visits may involve some hands-on activities and may be used as reference material for </w:t>
      </w:r>
      <w:r w:rsidR="004B0B2E">
        <w:t xml:space="preserve">your </w:t>
      </w:r>
      <w:r w:rsidR="00AC4221">
        <w:t>final reflection.</w:t>
      </w:r>
      <w:r w:rsidR="004B0B2E">
        <w:t xml:space="preserve"> Carpooling will be organized </w:t>
      </w:r>
      <w:r w:rsidR="00A148FB">
        <w:t>in advance.</w:t>
      </w:r>
    </w:p>
    <w:p w14:paraId="23528BB4" w14:textId="77777777" w:rsidR="00ED2276" w:rsidRDefault="00ED2276" w:rsidP="00D238F3">
      <w:pPr>
        <w:pStyle w:val="BodyText"/>
        <w:spacing w:line="255" w:lineRule="exact"/>
        <w:ind w:left="188"/>
        <w:rPr>
          <w:u w:val="single"/>
        </w:rPr>
      </w:pPr>
    </w:p>
    <w:p w14:paraId="4666F9FB" w14:textId="3CDDC81B" w:rsidR="004B5E6C" w:rsidRDefault="00000000" w:rsidP="00237BEB">
      <w:pPr>
        <w:pStyle w:val="BodyText"/>
        <w:spacing w:line="255" w:lineRule="exact"/>
      </w:pPr>
      <w:r>
        <w:rPr>
          <w:u w:val="single"/>
        </w:rPr>
        <w:t>Projects</w:t>
      </w:r>
      <w:r>
        <w:t>:</w:t>
      </w:r>
    </w:p>
    <w:p w14:paraId="4666F9FC" w14:textId="77777777" w:rsidR="004B5E6C" w:rsidRDefault="00000000" w:rsidP="00D238F3">
      <w:pPr>
        <w:pStyle w:val="ListParagraph"/>
        <w:numPr>
          <w:ilvl w:val="0"/>
          <w:numId w:val="2"/>
        </w:numPr>
        <w:tabs>
          <w:tab w:val="left" w:pos="908"/>
        </w:tabs>
        <w:rPr>
          <w:rFonts w:ascii="Arial" w:hAnsi="Arial"/>
        </w:rPr>
      </w:pPr>
      <w:r>
        <w:t>Culinary Heritage – where in the world did this food come</w:t>
      </w:r>
      <w:r>
        <w:rPr>
          <w:spacing w:val="-10"/>
        </w:rPr>
        <w:t xml:space="preserve"> </w:t>
      </w:r>
      <w:r>
        <w:t>from?</w:t>
      </w:r>
    </w:p>
    <w:p w14:paraId="4666F9FD" w14:textId="77777777" w:rsidR="004B5E6C" w:rsidRDefault="00000000" w:rsidP="00D238F3">
      <w:pPr>
        <w:pStyle w:val="ListParagraph"/>
        <w:numPr>
          <w:ilvl w:val="0"/>
          <w:numId w:val="2"/>
        </w:numPr>
        <w:tabs>
          <w:tab w:val="left" w:pos="908"/>
        </w:tabs>
        <w:ind w:right="327"/>
      </w:pPr>
      <w:r>
        <w:t>Food and Farming in the Time of Climate Change – examining how climate change has directly and indirectly impacted agriculture and/or how agriculture has impacted/contributed to climate change (animal farming, emissions, water use/quality, food access and security, farm labor,</w:t>
      </w:r>
      <w:r>
        <w:rPr>
          <w:spacing w:val="-13"/>
        </w:rPr>
        <w:t xml:space="preserve"> </w:t>
      </w:r>
      <w:r>
        <w:t>etc.)</w:t>
      </w:r>
    </w:p>
    <w:p w14:paraId="4666F9FE" w14:textId="77777777" w:rsidR="004B5E6C" w:rsidRDefault="004B5E6C" w:rsidP="00D238F3">
      <w:pPr>
        <w:pStyle w:val="BodyText"/>
        <w:spacing w:before="1"/>
      </w:pPr>
    </w:p>
    <w:p w14:paraId="4666F9FF" w14:textId="2B4402DE" w:rsidR="004B5E6C" w:rsidRDefault="00000000" w:rsidP="00237BEB">
      <w:pPr>
        <w:pStyle w:val="BodyText"/>
        <w:ind w:right="325"/>
      </w:pPr>
      <w:r>
        <w:rPr>
          <w:u w:val="single"/>
        </w:rPr>
        <w:t xml:space="preserve">Final </w:t>
      </w:r>
      <w:r w:rsidR="00594154">
        <w:rPr>
          <w:u w:val="single"/>
        </w:rPr>
        <w:t>Reflection</w:t>
      </w:r>
      <w:r>
        <w:rPr>
          <w:u w:val="single"/>
        </w:rPr>
        <w:t>:</w:t>
      </w:r>
      <w:r>
        <w:t xml:space="preserve"> A short</w:t>
      </w:r>
      <w:r w:rsidR="00594154">
        <w:t xml:space="preserve"> reflection </w:t>
      </w:r>
      <w:r>
        <w:t xml:space="preserve">essay will ask </w:t>
      </w:r>
      <w:r w:rsidR="00AD18E1">
        <w:t>you</w:t>
      </w:r>
      <w:r>
        <w:t xml:space="preserve"> to connect topics, theories and concepts addressed in course content (projects, lectures, readings, </w:t>
      </w:r>
      <w:r w:rsidR="00BC1141">
        <w:t xml:space="preserve">field trips, panels, </w:t>
      </w:r>
      <w:r>
        <w:t>and films)</w:t>
      </w:r>
      <w:r w:rsidR="00BC1141">
        <w:t xml:space="preserve"> in accordance with the Contemporary Challenges Learning Outcomes.</w:t>
      </w:r>
    </w:p>
    <w:p w14:paraId="41B3DDA4" w14:textId="77777777" w:rsidR="00AD18E1" w:rsidRDefault="00AD18E1" w:rsidP="00237BEB">
      <w:pPr>
        <w:pStyle w:val="BodyText"/>
        <w:ind w:right="325"/>
      </w:pPr>
    </w:p>
    <w:p w14:paraId="4666FA01" w14:textId="4E7752E0" w:rsidR="004B5E6C" w:rsidRDefault="00000000" w:rsidP="00237BEB">
      <w:pPr>
        <w:ind w:right="325"/>
        <w:rPr>
          <w:b/>
          <w:i/>
        </w:rPr>
      </w:pPr>
      <w:r>
        <w:rPr>
          <w:u w:val="single"/>
        </w:rPr>
        <w:t>Contact</w:t>
      </w:r>
      <w:r>
        <w:t xml:space="preserve">: It is important that all students are given the same updates and information.  </w:t>
      </w:r>
      <w:r w:rsidR="00791CBF">
        <w:t xml:space="preserve">Beyond announcements made in class, </w:t>
      </w:r>
      <w:r w:rsidR="00AD18E1">
        <w:t>I</w:t>
      </w:r>
      <w:r>
        <w:t xml:space="preserve"> will rely on Canvas Announcement</w:t>
      </w:r>
      <w:r w:rsidR="00791CBF">
        <w:t>s</w:t>
      </w:r>
      <w:r>
        <w:t xml:space="preserve">. </w:t>
      </w:r>
      <w:r w:rsidR="00AD18E1">
        <w:rPr>
          <w:b/>
          <w:i/>
        </w:rPr>
        <w:t xml:space="preserve">Please </w:t>
      </w:r>
      <w:r>
        <w:rPr>
          <w:b/>
          <w:i/>
        </w:rPr>
        <w:t>check your RU email/Canvas regularly for any updates or</w:t>
      </w:r>
      <w:r>
        <w:rPr>
          <w:b/>
          <w:i/>
          <w:spacing w:val="-3"/>
        </w:rPr>
        <w:t xml:space="preserve"> </w:t>
      </w:r>
      <w:r>
        <w:rPr>
          <w:b/>
          <w:i/>
        </w:rPr>
        <w:t>changes!</w:t>
      </w:r>
    </w:p>
    <w:p w14:paraId="4666FA02" w14:textId="77777777" w:rsidR="004B5E6C" w:rsidRDefault="004B5E6C" w:rsidP="00D238F3">
      <w:pPr>
        <w:pStyle w:val="BodyText"/>
        <w:spacing w:before="1"/>
        <w:rPr>
          <w:b/>
          <w:i/>
        </w:rPr>
      </w:pPr>
    </w:p>
    <w:p w14:paraId="4666FA03" w14:textId="77777777" w:rsidR="004B5E6C" w:rsidRDefault="00000000" w:rsidP="00237BEB">
      <w:pPr>
        <w:spacing w:line="255" w:lineRule="exact"/>
        <w:rPr>
          <w:b/>
        </w:rPr>
      </w:pPr>
      <w:r>
        <w:rPr>
          <w:b/>
          <w:u w:val="single"/>
        </w:rPr>
        <w:t>Grading / Evaluation</w:t>
      </w:r>
    </w:p>
    <w:p w14:paraId="4666FA04" w14:textId="77777777" w:rsidR="004B5E6C" w:rsidRDefault="00000000" w:rsidP="00D238F3">
      <w:pPr>
        <w:pStyle w:val="BodyText"/>
        <w:spacing w:line="255" w:lineRule="exact"/>
        <w:ind w:left="187"/>
      </w:pPr>
      <w:r>
        <w:t>Your grade will be based on:</w:t>
      </w:r>
    </w:p>
    <w:p w14:paraId="4666FA05" w14:textId="3C4211D8" w:rsidR="004B5E6C" w:rsidRDefault="00000000" w:rsidP="00D238F3">
      <w:pPr>
        <w:pStyle w:val="ListParagraph"/>
        <w:numPr>
          <w:ilvl w:val="0"/>
          <w:numId w:val="1"/>
        </w:numPr>
        <w:tabs>
          <w:tab w:val="left" w:pos="908"/>
        </w:tabs>
        <w:ind w:right="326" w:hanging="361"/>
      </w:pPr>
      <w:r>
        <w:t>Synthesis of information presented through lectures</w:t>
      </w:r>
      <w:r w:rsidR="00DF61FB">
        <w:t xml:space="preserve">, </w:t>
      </w:r>
      <w:r>
        <w:t xml:space="preserve">films, readings, </w:t>
      </w:r>
      <w:r w:rsidR="00F15EB7">
        <w:t>panels, and field experiences</w:t>
      </w:r>
    </w:p>
    <w:p w14:paraId="4666FA07" w14:textId="4A8074B8" w:rsidR="004B5E6C" w:rsidRDefault="00000000" w:rsidP="00D238F3">
      <w:pPr>
        <w:pStyle w:val="ListParagraph"/>
        <w:numPr>
          <w:ilvl w:val="0"/>
          <w:numId w:val="1"/>
        </w:numPr>
        <w:tabs>
          <w:tab w:val="left" w:pos="909"/>
        </w:tabs>
        <w:spacing w:line="272" w:lineRule="exact"/>
        <w:ind w:hanging="361"/>
      </w:pPr>
      <w:r>
        <w:t xml:space="preserve">Application of this </w:t>
      </w:r>
      <w:r w:rsidR="00F15EB7">
        <w:t>information</w:t>
      </w:r>
      <w:r>
        <w:t xml:space="preserve"> to projects throughout the</w:t>
      </w:r>
      <w:r>
        <w:rPr>
          <w:spacing w:val="-6"/>
        </w:rPr>
        <w:t xml:space="preserve"> </w:t>
      </w:r>
      <w:r>
        <w:t>semester</w:t>
      </w:r>
      <w:r w:rsidR="00F15EB7">
        <w:t xml:space="preserve"> and in the final reflection</w:t>
      </w:r>
    </w:p>
    <w:p w14:paraId="4666FA08" w14:textId="77777777" w:rsidR="004B5E6C" w:rsidRDefault="004B5E6C" w:rsidP="00D238F3">
      <w:pPr>
        <w:pStyle w:val="BodyText"/>
      </w:pPr>
    </w:p>
    <w:p w14:paraId="4666FA09" w14:textId="77777777" w:rsidR="004B5E6C" w:rsidRDefault="00000000" w:rsidP="00237BEB">
      <w:pPr>
        <w:pStyle w:val="BodyText"/>
        <w:spacing w:before="1" w:line="255" w:lineRule="exact"/>
      </w:pPr>
      <w:r>
        <w:t>The final grade will be based on the following percentages:</w:t>
      </w:r>
    </w:p>
    <w:p w14:paraId="4666FA0A" w14:textId="208CF6D4" w:rsidR="004B5E6C" w:rsidRDefault="00C635E9" w:rsidP="00D238F3">
      <w:pPr>
        <w:pStyle w:val="BodyText"/>
        <w:tabs>
          <w:tab w:val="left" w:pos="7387"/>
        </w:tabs>
        <w:spacing w:line="255" w:lineRule="exact"/>
        <w:ind w:left="907"/>
      </w:pPr>
      <w:r>
        <w:t>Reading</w:t>
      </w:r>
      <w:r>
        <w:rPr>
          <w:spacing w:val="-3"/>
        </w:rPr>
        <w:t xml:space="preserve"> </w:t>
      </w:r>
      <w:r>
        <w:t>responses</w:t>
      </w:r>
      <w:r>
        <w:tab/>
        <w:t>20%</w:t>
      </w:r>
    </w:p>
    <w:p w14:paraId="4666FA0B" w14:textId="68C89868" w:rsidR="004B5E6C" w:rsidRDefault="009809D6" w:rsidP="00D238F3">
      <w:pPr>
        <w:pStyle w:val="BodyText"/>
        <w:tabs>
          <w:tab w:val="left" w:pos="7387"/>
        </w:tabs>
        <w:spacing w:line="255" w:lineRule="exact"/>
        <w:ind w:left="907"/>
      </w:pPr>
      <w:r>
        <w:t>Participation</w:t>
      </w:r>
      <w:r>
        <w:tab/>
        <w:t>20%</w:t>
      </w:r>
    </w:p>
    <w:p w14:paraId="4666FA0C" w14:textId="62170239" w:rsidR="004B5E6C" w:rsidRDefault="00000000" w:rsidP="00D238F3">
      <w:pPr>
        <w:pStyle w:val="BodyText"/>
        <w:tabs>
          <w:tab w:val="left" w:pos="7387"/>
        </w:tabs>
        <w:spacing w:line="255" w:lineRule="exact"/>
        <w:ind w:left="907"/>
      </w:pPr>
      <w:r>
        <w:t>Project</w:t>
      </w:r>
      <w:r>
        <w:rPr>
          <w:spacing w:val="-2"/>
        </w:rPr>
        <w:t xml:space="preserve"> </w:t>
      </w:r>
      <w:r>
        <w:t>1</w:t>
      </w:r>
      <w:r>
        <w:tab/>
      </w:r>
      <w:r w:rsidR="009809D6">
        <w:t>15</w:t>
      </w:r>
      <w:r>
        <w:t>%</w:t>
      </w:r>
    </w:p>
    <w:p w14:paraId="4666FA0E" w14:textId="1DD68C32" w:rsidR="004B5E6C" w:rsidRDefault="00000000" w:rsidP="00D238F3">
      <w:pPr>
        <w:pStyle w:val="BodyText"/>
        <w:tabs>
          <w:tab w:val="left" w:pos="7388"/>
        </w:tabs>
        <w:spacing w:line="255" w:lineRule="exact"/>
        <w:ind w:left="908"/>
      </w:pPr>
      <w:r>
        <w:t>Project</w:t>
      </w:r>
      <w:r>
        <w:rPr>
          <w:spacing w:val="-2"/>
        </w:rPr>
        <w:t xml:space="preserve"> </w:t>
      </w:r>
      <w:r>
        <w:t>2</w:t>
      </w:r>
      <w:r>
        <w:tab/>
        <w:t>2</w:t>
      </w:r>
      <w:r w:rsidR="009809D6">
        <w:t>0</w:t>
      </w:r>
      <w:r>
        <w:t>%</w:t>
      </w:r>
    </w:p>
    <w:p w14:paraId="4666FA0F" w14:textId="3BBB8E45" w:rsidR="004B5E6C" w:rsidRDefault="00000000" w:rsidP="00D238F3">
      <w:pPr>
        <w:pStyle w:val="BodyText"/>
        <w:tabs>
          <w:tab w:val="left" w:pos="7388"/>
        </w:tabs>
        <w:ind w:left="908"/>
      </w:pPr>
      <w:r>
        <w:t>Final</w:t>
      </w:r>
      <w:r>
        <w:rPr>
          <w:spacing w:val="-2"/>
        </w:rPr>
        <w:t xml:space="preserve"> </w:t>
      </w:r>
      <w:r>
        <w:t>Exam</w:t>
      </w:r>
      <w:r>
        <w:tab/>
        <w:t>2</w:t>
      </w:r>
      <w:r w:rsidR="009809D6">
        <w:t>5</w:t>
      </w:r>
      <w:r>
        <w:t>%</w:t>
      </w:r>
    </w:p>
    <w:p w14:paraId="4666FA10" w14:textId="77777777" w:rsidR="004B5E6C" w:rsidRDefault="000A5E9B" w:rsidP="00D238F3">
      <w:pPr>
        <w:pStyle w:val="BodyText"/>
        <w:spacing w:before="11"/>
        <w:rPr>
          <w:sz w:val="17"/>
        </w:rPr>
      </w:pPr>
      <w:r>
        <w:rPr>
          <w:noProof/>
        </w:rPr>
        <mc:AlternateContent>
          <mc:Choice Requires="wps">
            <w:drawing>
              <wp:anchor distT="0" distB="0" distL="0" distR="0" simplePos="0" relativeHeight="251658752" behindDoc="1" locked="0" layoutInCell="1" allowOverlap="1" wp14:anchorId="4666FA44">
                <wp:simplePos x="0" y="0"/>
                <wp:positionH relativeFrom="page">
                  <wp:posOffset>594360</wp:posOffset>
                </wp:positionH>
                <wp:positionV relativeFrom="paragraph">
                  <wp:posOffset>161925</wp:posOffset>
                </wp:positionV>
                <wp:extent cx="6672580" cy="3177540"/>
                <wp:effectExtent l="0" t="0" r="0" b="0"/>
                <wp:wrapTopAndBottom/>
                <wp:docPr id="1792646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2580" cy="3177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66FA47" w14:textId="77777777" w:rsidR="004B5E6C" w:rsidRDefault="00000000">
                            <w:pPr>
                              <w:spacing w:before="71"/>
                              <w:ind w:left="143"/>
                              <w:rPr>
                                <w:rFonts w:ascii="Calibri"/>
                                <w:b/>
                              </w:rPr>
                            </w:pPr>
                            <w:r>
                              <w:rPr>
                                <w:rFonts w:ascii="Calibri"/>
                                <w:b/>
                              </w:rPr>
                              <w:t>Departmental Grading Guidelines</w:t>
                            </w:r>
                          </w:p>
                          <w:p w14:paraId="4666FA48" w14:textId="77777777" w:rsidR="004B5E6C" w:rsidRDefault="00000000">
                            <w:pPr>
                              <w:pStyle w:val="BodyText"/>
                              <w:spacing w:before="1"/>
                              <w:ind w:left="143" w:right="541"/>
                              <w:rPr>
                                <w:rFonts w:ascii="Calibri"/>
                              </w:rPr>
                            </w:pPr>
                            <w:r>
                              <w:rPr>
                                <w:rFonts w:ascii="Calibri"/>
                              </w:rPr>
                              <w:t>While the assignment of grades is ultimately the purview of the instructor, the department uses the following guideline for understanding appropriate grading in its courses:</w:t>
                            </w:r>
                          </w:p>
                          <w:p w14:paraId="4666FA49" w14:textId="77777777" w:rsidR="004B5E6C" w:rsidRDefault="004B5E6C">
                            <w:pPr>
                              <w:pStyle w:val="BodyText"/>
                              <w:spacing w:before="11"/>
                              <w:rPr>
                                <w:rFonts w:ascii="Calibri"/>
                                <w:sz w:val="21"/>
                              </w:rPr>
                            </w:pPr>
                          </w:p>
                          <w:p w14:paraId="4666FA4A" w14:textId="77777777" w:rsidR="004B5E6C" w:rsidRDefault="00000000">
                            <w:pPr>
                              <w:ind w:left="143" w:right="225" w:hanging="1"/>
                              <w:rPr>
                                <w:rFonts w:ascii="Calibri" w:hAnsi="Calibri"/>
                                <w:sz w:val="20"/>
                              </w:rPr>
                            </w:pPr>
                            <w:r>
                              <w:rPr>
                                <w:rFonts w:ascii="Calibri" w:hAnsi="Calibri"/>
                                <w:b/>
                                <w:sz w:val="20"/>
                              </w:rPr>
                              <w:t xml:space="preserve">A </w:t>
                            </w:r>
                            <w:r>
                              <w:rPr>
                                <w:rFonts w:ascii="Calibri" w:hAnsi="Calibri"/>
                                <w:sz w:val="20"/>
                              </w:rPr>
                              <w:t>– Outstanding –This not only means fulfilling the requirements but impressing and going beyond the initial expectations of the project. The student has demonstrated a superior grasp of the subject matter coupled with a high degree of creative or logical expression, and strong ability to present these ideas in an organized and analytical manner.</w:t>
                            </w:r>
                          </w:p>
                          <w:p w14:paraId="4666FA4B" w14:textId="77777777" w:rsidR="004B5E6C" w:rsidRDefault="00000000">
                            <w:pPr>
                              <w:ind w:left="144" w:right="611" w:hanging="1"/>
                              <w:rPr>
                                <w:rFonts w:ascii="Calibri" w:hAnsi="Calibri"/>
                                <w:sz w:val="20"/>
                              </w:rPr>
                            </w:pPr>
                            <w:r>
                              <w:rPr>
                                <w:rFonts w:ascii="Calibri" w:hAnsi="Calibri"/>
                                <w:b/>
                                <w:sz w:val="20"/>
                              </w:rPr>
                              <w:t xml:space="preserve">B </w:t>
                            </w:r>
                            <w:r>
                              <w:rPr>
                                <w:rFonts w:ascii="Calibri" w:hAnsi="Calibri"/>
                                <w:sz w:val="20"/>
                              </w:rPr>
                              <w:t>– Very Good – The student has demonstrated a solid grasp of the material with an ability to organize and examine the material in an organized, critical, and constructive manner. The projects and in‐class performance reveal a solid understanding of the issues and related theories or literature.</w:t>
                            </w:r>
                          </w:p>
                          <w:p w14:paraId="4666FA4C" w14:textId="77777777" w:rsidR="004B5E6C" w:rsidRDefault="00000000">
                            <w:pPr>
                              <w:spacing w:before="1"/>
                              <w:ind w:left="144" w:right="220"/>
                              <w:rPr>
                                <w:rFonts w:ascii="Calibri" w:hAnsi="Calibri"/>
                                <w:sz w:val="20"/>
                              </w:rPr>
                            </w:pPr>
                            <w:r>
                              <w:rPr>
                                <w:rFonts w:ascii="Calibri" w:hAnsi="Calibri"/>
                                <w:b/>
                                <w:sz w:val="20"/>
                              </w:rPr>
                              <w:t xml:space="preserve">C </w:t>
                            </w:r>
                            <w:r>
                              <w:rPr>
                                <w:rFonts w:ascii="Calibri" w:hAnsi="Calibri"/>
                                <w:sz w:val="20"/>
                              </w:rPr>
                              <w:t>– Acceptable –The student has shown a moderate ability to grasp concepts and theories for the class, producing work that, while basically adequate, is not in any way exceptional. This performance in class displays a basic familiarity with the relevant literature and</w:t>
                            </w:r>
                            <w:r>
                              <w:rPr>
                                <w:rFonts w:ascii="Calibri" w:hAnsi="Calibri"/>
                                <w:spacing w:val="-1"/>
                                <w:sz w:val="20"/>
                              </w:rPr>
                              <w:t xml:space="preserve"> </w:t>
                            </w:r>
                            <w:r>
                              <w:rPr>
                                <w:rFonts w:ascii="Calibri" w:hAnsi="Calibri"/>
                                <w:sz w:val="20"/>
                              </w:rPr>
                              <w:t>techniques.</w:t>
                            </w:r>
                          </w:p>
                          <w:p w14:paraId="4666FA4D" w14:textId="77777777" w:rsidR="004B5E6C" w:rsidRDefault="00000000">
                            <w:pPr>
                              <w:ind w:left="144" w:right="355"/>
                              <w:rPr>
                                <w:rFonts w:ascii="Calibri" w:hAnsi="Calibri"/>
                                <w:sz w:val="20"/>
                              </w:rPr>
                            </w:pPr>
                            <w:r>
                              <w:rPr>
                                <w:rFonts w:ascii="Calibri" w:hAnsi="Calibri"/>
                                <w:b/>
                                <w:sz w:val="20"/>
                              </w:rPr>
                              <w:t xml:space="preserve">D </w:t>
                            </w:r>
                            <w:r>
                              <w:rPr>
                                <w:rFonts w:ascii="Calibri" w:hAnsi="Calibri"/>
                                <w:sz w:val="20"/>
                              </w:rPr>
                              <w:t>– Unacceptable – The work demonstrates a minimal understanding of the fundamental nature of the material or the assignment with a performance that does not adequately examine the course material critically or constructively. Students cannot graduate from the Landscape Architecture program with 2 D’s in required 550 classes.</w:t>
                            </w:r>
                          </w:p>
                          <w:p w14:paraId="4666FA4E" w14:textId="77777777" w:rsidR="004B5E6C" w:rsidRDefault="00000000">
                            <w:pPr>
                              <w:ind w:left="144" w:right="331" w:hanging="1"/>
                              <w:jc w:val="both"/>
                              <w:rPr>
                                <w:rFonts w:ascii="Calibri" w:hAnsi="Calibri"/>
                                <w:sz w:val="20"/>
                              </w:rPr>
                            </w:pPr>
                            <w:r>
                              <w:rPr>
                                <w:rFonts w:ascii="Calibri" w:hAnsi="Calibri"/>
                                <w:b/>
                                <w:sz w:val="20"/>
                              </w:rPr>
                              <w:t xml:space="preserve">F </w:t>
                            </w:r>
                            <w:r>
                              <w:rPr>
                                <w:rFonts w:ascii="Calibri" w:hAnsi="Calibri"/>
                                <w:sz w:val="20"/>
                              </w:rPr>
                              <w:t>– Failure – The student has demonstrated a lack of understanding or familiarity with course concepts and materials. Their performance has been inadequate. Failure is often the result of limited effort and poor attendance which may indicate that the student is not in the proper field of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6FA44" id="_x0000_t202" coordsize="21600,21600" o:spt="202" path="m,l,21600r21600,l21600,xe">
                <v:stroke joinstyle="miter"/>
                <v:path gradientshapeok="t" o:connecttype="rect"/>
              </v:shapetype>
              <v:shape id="Text Box 2" o:spid="_x0000_s1026" type="#_x0000_t202" style="position:absolute;margin-left:46.8pt;margin-top:12.75pt;width:525.4pt;height:250.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" filled="f">
                <v:path arrowok="t"/>
                <v:textbox inset="0,0,0,0">
                  <w:txbxContent>
                    <w:p w14:paraId="4666FA47" w14:textId="77777777" w:rsidR="004B5E6C" w:rsidRDefault="00000000">
                      <w:pPr>
                        <w:spacing w:before="71"/>
                        <w:ind w:left="143"/>
                        <w:rPr>
                          <w:rFonts w:ascii="Calibri"/>
                          <w:b/>
                        </w:rPr>
                      </w:pPr>
                      <w:r>
                        <w:rPr>
                          <w:rFonts w:ascii="Calibri"/>
                          <w:b/>
                        </w:rPr>
                        <w:t>Departmental Grading Guidelines</w:t>
                      </w:r>
                    </w:p>
                    <w:p w14:paraId="4666FA48" w14:textId="77777777" w:rsidR="004B5E6C" w:rsidRDefault="00000000">
                      <w:pPr>
                        <w:pStyle w:val="BodyText"/>
                        <w:spacing w:before="1"/>
                        <w:ind w:left="143" w:right="541"/>
                        <w:rPr>
                          <w:rFonts w:ascii="Calibri"/>
                        </w:rPr>
                      </w:pPr>
                      <w:r>
                        <w:rPr>
                          <w:rFonts w:ascii="Calibri"/>
                        </w:rPr>
                        <w:t>While the assignment of grades is ultimately the purview of the instructor, the department uses the following guideline for understanding appropriate grading in its courses:</w:t>
                      </w:r>
                    </w:p>
                    <w:p w14:paraId="4666FA49" w14:textId="77777777" w:rsidR="004B5E6C" w:rsidRDefault="004B5E6C">
                      <w:pPr>
                        <w:pStyle w:val="BodyText"/>
                        <w:spacing w:before="11"/>
                        <w:rPr>
                          <w:rFonts w:ascii="Calibri"/>
                          <w:sz w:val="21"/>
                        </w:rPr>
                      </w:pPr>
                    </w:p>
                    <w:p w14:paraId="4666FA4A" w14:textId="77777777" w:rsidR="004B5E6C" w:rsidRDefault="00000000">
                      <w:pPr>
                        <w:ind w:left="143" w:right="225" w:hanging="1"/>
                        <w:rPr>
                          <w:rFonts w:ascii="Calibri" w:hAnsi="Calibri"/>
                          <w:sz w:val="20"/>
                        </w:rPr>
                      </w:pPr>
                      <w:r>
                        <w:rPr>
                          <w:rFonts w:ascii="Calibri" w:hAnsi="Calibri"/>
                          <w:b/>
                          <w:sz w:val="20"/>
                        </w:rPr>
                        <w:t xml:space="preserve">A </w:t>
                      </w:r>
                      <w:r>
                        <w:rPr>
                          <w:rFonts w:ascii="Calibri" w:hAnsi="Calibri"/>
                          <w:sz w:val="20"/>
                        </w:rPr>
                        <w:t>– Outstanding –This not only means fulfilling the requirements but impressing and going beyond the initial expectations of the project. The student has demonstrated a superior grasp of the subject matter coupled with a high degree of creative or logical expression, and strong ability to present these ideas in an organized and analytical manner.</w:t>
                      </w:r>
                    </w:p>
                    <w:p w14:paraId="4666FA4B" w14:textId="77777777" w:rsidR="004B5E6C" w:rsidRDefault="00000000">
                      <w:pPr>
                        <w:ind w:left="144" w:right="611" w:hanging="1"/>
                        <w:rPr>
                          <w:rFonts w:ascii="Calibri" w:hAnsi="Calibri"/>
                          <w:sz w:val="20"/>
                        </w:rPr>
                      </w:pPr>
                      <w:r>
                        <w:rPr>
                          <w:rFonts w:ascii="Calibri" w:hAnsi="Calibri"/>
                          <w:b/>
                          <w:sz w:val="20"/>
                        </w:rPr>
                        <w:t xml:space="preserve">B </w:t>
                      </w:r>
                      <w:r>
                        <w:rPr>
                          <w:rFonts w:ascii="Calibri" w:hAnsi="Calibri"/>
                          <w:sz w:val="20"/>
                        </w:rPr>
                        <w:t>– Very Good – The student has demonstrated a solid grasp of the material with an ability to organize and examine the material in an organized, critical, and constructive manner. The projects and in‐class performance reveal a solid understanding of the issues and related theories or literature.</w:t>
                      </w:r>
                    </w:p>
                    <w:p w14:paraId="4666FA4C" w14:textId="77777777" w:rsidR="004B5E6C" w:rsidRDefault="00000000">
                      <w:pPr>
                        <w:spacing w:before="1"/>
                        <w:ind w:left="144" w:right="220"/>
                        <w:rPr>
                          <w:rFonts w:ascii="Calibri" w:hAnsi="Calibri"/>
                          <w:sz w:val="20"/>
                        </w:rPr>
                      </w:pPr>
                      <w:r>
                        <w:rPr>
                          <w:rFonts w:ascii="Calibri" w:hAnsi="Calibri"/>
                          <w:b/>
                          <w:sz w:val="20"/>
                        </w:rPr>
                        <w:t xml:space="preserve">C </w:t>
                      </w:r>
                      <w:r>
                        <w:rPr>
                          <w:rFonts w:ascii="Calibri" w:hAnsi="Calibri"/>
                          <w:sz w:val="20"/>
                        </w:rPr>
                        <w:t>– Acceptable –The student has shown a moderate ability to grasp concepts and theories for the class, producing work that, while basically adequate, is not in any way exceptional. This performance in class displays a basic familiarity with the relevant literature and</w:t>
                      </w:r>
                      <w:r>
                        <w:rPr>
                          <w:rFonts w:ascii="Calibri" w:hAnsi="Calibri"/>
                          <w:spacing w:val="-1"/>
                          <w:sz w:val="20"/>
                        </w:rPr>
                        <w:t xml:space="preserve"> </w:t>
                      </w:r>
                      <w:r>
                        <w:rPr>
                          <w:rFonts w:ascii="Calibri" w:hAnsi="Calibri"/>
                          <w:sz w:val="20"/>
                        </w:rPr>
                        <w:t>techniques.</w:t>
                      </w:r>
                    </w:p>
                    <w:p w14:paraId="4666FA4D" w14:textId="77777777" w:rsidR="004B5E6C" w:rsidRDefault="00000000">
                      <w:pPr>
                        <w:ind w:left="144" w:right="355"/>
                        <w:rPr>
                          <w:rFonts w:ascii="Calibri" w:hAnsi="Calibri"/>
                          <w:sz w:val="20"/>
                        </w:rPr>
                      </w:pPr>
                      <w:r>
                        <w:rPr>
                          <w:rFonts w:ascii="Calibri" w:hAnsi="Calibri"/>
                          <w:b/>
                          <w:sz w:val="20"/>
                        </w:rPr>
                        <w:t xml:space="preserve">D </w:t>
                      </w:r>
                      <w:r>
                        <w:rPr>
                          <w:rFonts w:ascii="Calibri" w:hAnsi="Calibri"/>
                          <w:sz w:val="20"/>
                        </w:rPr>
                        <w:t>– Unacceptable – The work demonstrates a minimal understanding of the fundamental nature of the material or the assignment with a performance that does not adequately examine the course material critically or constructively. Students cannot graduate from the Landscape Architecture program with 2 D’s in required 550 classes.</w:t>
                      </w:r>
                    </w:p>
                    <w:p w14:paraId="4666FA4E" w14:textId="77777777" w:rsidR="004B5E6C" w:rsidRDefault="00000000">
                      <w:pPr>
                        <w:ind w:left="144" w:right="331" w:hanging="1"/>
                        <w:jc w:val="both"/>
                        <w:rPr>
                          <w:rFonts w:ascii="Calibri" w:hAnsi="Calibri"/>
                          <w:sz w:val="20"/>
                        </w:rPr>
                      </w:pPr>
                      <w:r>
                        <w:rPr>
                          <w:rFonts w:ascii="Calibri" w:hAnsi="Calibri"/>
                          <w:b/>
                          <w:sz w:val="20"/>
                        </w:rPr>
                        <w:t xml:space="preserve">F </w:t>
                      </w:r>
                      <w:r>
                        <w:rPr>
                          <w:rFonts w:ascii="Calibri" w:hAnsi="Calibri"/>
                          <w:sz w:val="20"/>
                        </w:rPr>
                        <w:t>– Failure – The student has demonstrated a lack of understanding or familiarity with course concepts and materials. Their performance has been inadequate. Failure is often the result of limited effort and poor attendance which may indicate that the student is not in the proper field of study.</w:t>
                      </w:r>
                    </w:p>
                  </w:txbxContent>
                </v:textbox>
                <w10:wrap type="topAndBottom" anchorx="page"/>
              </v:shape>
            </w:pict>
          </mc:Fallback>
        </mc:AlternateContent>
      </w:r>
    </w:p>
    <w:p w14:paraId="17D80042" w14:textId="77777777" w:rsidR="003B3B67" w:rsidRPr="002F0BC5" w:rsidRDefault="003B3B67" w:rsidP="003B3B67">
      <w:pPr>
        <w:spacing w:before="183"/>
        <w:rPr>
          <w:bCs/>
        </w:rPr>
      </w:pPr>
      <w:r w:rsidRPr="002F0BC5">
        <w:rPr>
          <w:bCs/>
        </w:rPr>
        <w:lastRenderedPageBreak/>
        <w:t>The</w:t>
      </w:r>
      <w:r w:rsidRPr="002F0BC5">
        <w:rPr>
          <w:bCs/>
          <w:spacing w:val="-4"/>
        </w:rPr>
        <w:t xml:space="preserve"> </w:t>
      </w:r>
      <w:r w:rsidRPr="002F0BC5">
        <w:rPr>
          <w:bCs/>
        </w:rPr>
        <w:t>following</w:t>
      </w:r>
      <w:r w:rsidRPr="002F0BC5">
        <w:rPr>
          <w:bCs/>
          <w:spacing w:val="-2"/>
        </w:rPr>
        <w:t xml:space="preserve"> </w:t>
      </w:r>
      <w:r w:rsidRPr="002F0BC5">
        <w:rPr>
          <w:bCs/>
        </w:rPr>
        <w:t>scale</w:t>
      </w:r>
      <w:r w:rsidRPr="002F0BC5">
        <w:rPr>
          <w:bCs/>
          <w:spacing w:val="-3"/>
        </w:rPr>
        <w:t xml:space="preserve"> </w:t>
      </w:r>
      <w:r w:rsidRPr="002F0BC5">
        <w:rPr>
          <w:bCs/>
          <w:spacing w:val="-2"/>
        </w:rPr>
        <w:t>applies:</w:t>
      </w:r>
    </w:p>
    <w:tbl>
      <w:tblPr>
        <w:tblW w:w="0" w:type="auto"/>
        <w:tblInd w:w="146" w:type="dxa"/>
        <w:tblLayout w:type="fixed"/>
        <w:tblCellMar>
          <w:left w:w="0" w:type="dxa"/>
          <w:right w:w="0" w:type="dxa"/>
        </w:tblCellMar>
        <w:tblLook w:val="01E0" w:firstRow="1" w:lastRow="1" w:firstColumn="1" w:lastColumn="1" w:noHBand="0" w:noVBand="0"/>
      </w:tblPr>
      <w:tblGrid>
        <w:gridCol w:w="503"/>
        <w:gridCol w:w="2067"/>
        <w:gridCol w:w="895"/>
        <w:gridCol w:w="1396"/>
      </w:tblGrid>
      <w:tr w:rsidR="003B3B67" w:rsidRPr="002F0BC5" w14:paraId="13EFB710" w14:textId="77777777" w:rsidTr="00785704">
        <w:trPr>
          <w:trHeight w:val="269"/>
        </w:trPr>
        <w:tc>
          <w:tcPr>
            <w:tcW w:w="503" w:type="dxa"/>
          </w:tcPr>
          <w:p w14:paraId="548EA58A" w14:textId="77777777" w:rsidR="003B3B67" w:rsidRPr="002F0BC5" w:rsidRDefault="003B3B67" w:rsidP="00785704">
            <w:pPr>
              <w:pStyle w:val="TableParagraph"/>
              <w:ind w:left="50"/>
            </w:pPr>
            <w:r w:rsidRPr="002F0BC5">
              <w:t>A</w:t>
            </w:r>
          </w:p>
        </w:tc>
        <w:tc>
          <w:tcPr>
            <w:tcW w:w="2067" w:type="dxa"/>
          </w:tcPr>
          <w:p w14:paraId="7F71767F" w14:textId="77777777" w:rsidR="003B3B67" w:rsidRPr="002F0BC5" w:rsidRDefault="003B3B67" w:rsidP="00785704">
            <w:pPr>
              <w:pStyle w:val="TableParagraph"/>
              <w:ind w:left="267"/>
            </w:pPr>
            <w:r w:rsidRPr="002F0BC5">
              <w:t>90%</w:t>
            </w:r>
            <w:r w:rsidRPr="002F0BC5">
              <w:rPr>
                <w:spacing w:val="-1"/>
              </w:rPr>
              <w:t xml:space="preserve"> </w:t>
            </w:r>
            <w:r w:rsidRPr="002F0BC5">
              <w:t>and</w:t>
            </w:r>
            <w:r w:rsidRPr="002F0BC5">
              <w:rPr>
                <w:spacing w:val="-1"/>
              </w:rPr>
              <w:t xml:space="preserve"> </w:t>
            </w:r>
            <w:r w:rsidRPr="002F0BC5">
              <w:rPr>
                <w:spacing w:val="-2"/>
              </w:rPr>
              <w:t>above</w:t>
            </w:r>
          </w:p>
        </w:tc>
        <w:tc>
          <w:tcPr>
            <w:tcW w:w="2291" w:type="dxa"/>
            <w:gridSpan w:val="2"/>
          </w:tcPr>
          <w:p w14:paraId="3EDBDE66" w14:textId="77777777" w:rsidR="003B3B67" w:rsidRPr="002F0BC5" w:rsidRDefault="003B3B67" w:rsidP="00785704">
            <w:pPr>
              <w:pStyle w:val="TableParagraph"/>
            </w:pPr>
          </w:p>
        </w:tc>
      </w:tr>
      <w:tr w:rsidR="003B3B67" w:rsidRPr="002F0BC5" w14:paraId="39BB532B" w14:textId="77777777" w:rsidTr="00785704">
        <w:trPr>
          <w:trHeight w:val="271"/>
        </w:trPr>
        <w:tc>
          <w:tcPr>
            <w:tcW w:w="503" w:type="dxa"/>
          </w:tcPr>
          <w:p w14:paraId="6E4EA9A4" w14:textId="77777777" w:rsidR="003B3B67" w:rsidRPr="002F0BC5" w:rsidRDefault="003B3B67" w:rsidP="00785704">
            <w:pPr>
              <w:pStyle w:val="TableParagraph"/>
              <w:spacing w:line="251" w:lineRule="exact"/>
              <w:ind w:left="50"/>
            </w:pPr>
            <w:r w:rsidRPr="002F0BC5">
              <w:t>B</w:t>
            </w:r>
          </w:p>
        </w:tc>
        <w:tc>
          <w:tcPr>
            <w:tcW w:w="2067" w:type="dxa"/>
          </w:tcPr>
          <w:p w14:paraId="5ACEE7B2" w14:textId="77777777" w:rsidR="003B3B67" w:rsidRPr="002F0BC5" w:rsidRDefault="003B3B67" w:rsidP="00785704">
            <w:pPr>
              <w:pStyle w:val="TableParagraph"/>
              <w:spacing w:line="251" w:lineRule="exact"/>
              <w:ind w:left="267"/>
            </w:pPr>
            <w:r w:rsidRPr="002F0BC5">
              <w:t>80%</w:t>
            </w:r>
            <w:r w:rsidRPr="002F0BC5">
              <w:rPr>
                <w:spacing w:val="-3"/>
              </w:rPr>
              <w:t xml:space="preserve"> </w:t>
            </w:r>
            <w:r w:rsidRPr="002F0BC5">
              <w:t>to</w:t>
            </w:r>
            <w:r w:rsidRPr="002F0BC5">
              <w:rPr>
                <w:spacing w:val="-1"/>
              </w:rPr>
              <w:t xml:space="preserve"> </w:t>
            </w:r>
            <w:r w:rsidRPr="002F0BC5">
              <w:rPr>
                <w:spacing w:val="-5"/>
              </w:rPr>
              <w:t>86%</w:t>
            </w:r>
          </w:p>
        </w:tc>
        <w:tc>
          <w:tcPr>
            <w:tcW w:w="895" w:type="dxa"/>
          </w:tcPr>
          <w:p w14:paraId="4E9B7FE4" w14:textId="77777777" w:rsidR="003B3B67" w:rsidRPr="002F0BC5" w:rsidRDefault="003B3B67" w:rsidP="00785704">
            <w:pPr>
              <w:pStyle w:val="TableParagraph"/>
              <w:spacing w:line="251" w:lineRule="exact"/>
              <w:ind w:right="225"/>
            </w:pPr>
            <w:r w:rsidRPr="002F0BC5">
              <w:rPr>
                <w:spacing w:val="-5"/>
              </w:rPr>
              <w:t>B+</w:t>
            </w:r>
          </w:p>
        </w:tc>
        <w:tc>
          <w:tcPr>
            <w:tcW w:w="1396" w:type="dxa"/>
          </w:tcPr>
          <w:p w14:paraId="3E861AB4" w14:textId="77777777" w:rsidR="003B3B67" w:rsidRPr="002F0BC5" w:rsidRDefault="003B3B67" w:rsidP="00785704">
            <w:pPr>
              <w:pStyle w:val="TableParagraph"/>
              <w:spacing w:line="251" w:lineRule="exact"/>
              <w:ind w:right="51"/>
            </w:pPr>
            <w:r w:rsidRPr="002F0BC5">
              <w:t>87%</w:t>
            </w:r>
            <w:r w:rsidRPr="002F0BC5">
              <w:rPr>
                <w:spacing w:val="-3"/>
              </w:rPr>
              <w:t xml:space="preserve"> </w:t>
            </w:r>
            <w:r w:rsidRPr="002F0BC5">
              <w:t>to</w:t>
            </w:r>
            <w:r w:rsidRPr="002F0BC5">
              <w:rPr>
                <w:spacing w:val="-1"/>
              </w:rPr>
              <w:t xml:space="preserve"> </w:t>
            </w:r>
            <w:r w:rsidRPr="002F0BC5">
              <w:rPr>
                <w:spacing w:val="-5"/>
              </w:rPr>
              <w:t>89%</w:t>
            </w:r>
          </w:p>
        </w:tc>
      </w:tr>
      <w:tr w:rsidR="003B3B67" w:rsidRPr="002F0BC5" w14:paraId="79F8FD4C" w14:textId="77777777" w:rsidTr="00785704">
        <w:trPr>
          <w:trHeight w:val="271"/>
        </w:trPr>
        <w:tc>
          <w:tcPr>
            <w:tcW w:w="503" w:type="dxa"/>
          </w:tcPr>
          <w:p w14:paraId="6272620D" w14:textId="77777777" w:rsidR="003B3B67" w:rsidRPr="002F0BC5" w:rsidRDefault="003B3B67" w:rsidP="00785704">
            <w:pPr>
              <w:pStyle w:val="TableParagraph"/>
              <w:spacing w:before="1"/>
              <w:ind w:left="50"/>
            </w:pPr>
            <w:r w:rsidRPr="002F0BC5">
              <w:t>C</w:t>
            </w:r>
          </w:p>
        </w:tc>
        <w:tc>
          <w:tcPr>
            <w:tcW w:w="2067" w:type="dxa"/>
          </w:tcPr>
          <w:p w14:paraId="592866DC" w14:textId="77777777" w:rsidR="003B3B67" w:rsidRPr="002F0BC5" w:rsidRDefault="003B3B67" w:rsidP="00785704">
            <w:pPr>
              <w:pStyle w:val="TableParagraph"/>
              <w:spacing w:before="1"/>
              <w:ind w:left="267"/>
            </w:pPr>
            <w:r w:rsidRPr="002F0BC5">
              <w:t>70%</w:t>
            </w:r>
            <w:r w:rsidRPr="002F0BC5">
              <w:rPr>
                <w:spacing w:val="-3"/>
              </w:rPr>
              <w:t xml:space="preserve"> </w:t>
            </w:r>
            <w:r w:rsidRPr="002F0BC5">
              <w:t>to</w:t>
            </w:r>
            <w:r w:rsidRPr="002F0BC5">
              <w:rPr>
                <w:spacing w:val="-1"/>
              </w:rPr>
              <w:t xml:space="preserve"> </w:t>
            </w:r>
            <w:r w:rsidRPr="002F0BC5">
              <w:rPr>
                <w:spacing w:val="-5"/>
              </w:rPr>
              <w:t>76%</w:t>
            </w:r>
          </w:p>
        </w:tc>
        <w:tc>
          <w:tcPr>
            <w:tcW w:w="895" w:type="dxa"/>
          </w:tcPr>
          <w:p w14:paraId="7DFEF377" w14:textId="77777777" w:rsidR="003B3B67" w:rsidRPr="002F0BC5" w:rsidRDefault="003B3B67" w:rsidP="00785704">
            <w:pPr>
              <w:pStyle w:val="TableParagraph"/>
              <w:spacing w:before="1"/>
              <w:ind w:right="220"/>
            </w:pPr>
            <w:r w:rsidRPr="002F0BC5">
              <w:rPr>
                <w:spacing w:val="-5"/>
              </w:rPr>
              <w:t>C+</w:t>
            </w:r>
          </w:p>
        </w:tc>
        <w:tc>
          <w:tcPr>
            <w:tcW w:w="1396" w:type="dxa"/>
          </w:tcPr>
          <w:p w14:paraId="38CF0B80" w14:textId="77777777" w:rsidR="003B3B67" w:rsidRPr="002F0BC5" w:rsidRDefault="003B3B67" w:rsidP="00785704">
            <w:pPr>
              <w:pStyle w:val="TableParagraph"/>
              <w:spacing w:before="1"/>
              <w:ind w:right="51"/>
            </w:pPr>
            <w:r w:rsidRPr="002F0BC5">
              <w:t>77%</w:t>
            </w:r>
            <w:r w:rsidRPr="002F0BC5">
              <w:rPr>
                <w:spacing w:val="-3"/>
              </w:rPr>
              <w:t xml:space="preserve"> </w:t>
            </w:r>
            <w:r w:rsidRPr="002F0BC5">
              <w:t>to</w:t>
            </w:r>
            <w:r w:rsidRPr="002F0BC5">
              <w:rPr>
                <w:spacing w:val="-1"/>
              </w:rPr>
              <w:t xml:space="preserve"> </w:t>
            </w:r>
            <w:r w:rsidRPr="002F0BC5">
              <w:rPr>
                <w:spacing w:val="-5"/>
              </w:rPr>
              <w:t>79%</w:t>
            </w:r>
          </w:p>
        </w:tc>
      </w:tr>
      <w:tr w:rsidR="003B3B67" w:rsidRPr="002F0BC5" w14:paraId="58E69F15" w14:textId="77777777" w:rsidTr="00785704">
        <w:trPr>
          <w:trHeight w:val="269"/>
        </w:trPr>
        <w:tc>
          <w:tcPr>
            <w:tcW w:w="503" w:type="dxa"/>
          </w:tcPr>
          <w:p w14:paraId="601A379B" w14:textId="77777777" w:rsidR="003B3B67" w:rsidRPr="002F0BC5" w:rsidRDefault="003B3B67" w:rsidP="00785704">
            <w:pPr>
              <w:pStyle w:val="TableParagraph"/>
              <w:ind w:left="50"/>
            </w:pPr>
            <w:r w:rsidRPr="002F0BC5">
              <w:t>D</w:t>
            </w:r>
          </w:p>
        </w:tc>
        <w:tc>
          <w:tcPr>
            <w:tcW w:w="2067" w:type="dxa"/>
          </w:tcPr>
          <w:p w14:paraId="68D41DD5" w14:textId="77777777" w:rsidR="003B3B67" w:rsidRPr="002F0BC5" w:rsidRDefault="003B3B67" w:rsidP="00785704">
            <w:pPr>
              <w:pStyle w:val="TableParagraph"/>
              <w:ind w:left="267"/>
            </w:pPr>
            <w:r w:rsidRPr="002F0BC5">
              <w:t>60%</w:t>
            </w:r>
            <w:r w:rsidRPr="002F0BC5">
              <w:rPr>
                <w:spacing w:val="-3"/>
              </w:rPr>
              <w:t xml:space="preserve"> </w:t>
            </w:r>
            <w:r w:rsidRPr="002F0BC5">
              <w:t>to</w:t>
            </w:r>
            <w:r w:rsidRPr="002F0BC5">
              <w:rPr>
                <w:spacing w:val="-1"/>
              </w:rPr>
              <w:t xml:space="preserve"> </w:t>
            </w:r>
            <w:r w:rsidRPr="002F0BC5">
              <w:rPr>
                <w:spacing w:val="-5"/>
              </w:rPr>
              <w:t>66%</w:t>
            </w:r>
          </w:p>
        </w:tc>
        <w:tc>
          <w:tcPr>
            <w:tcW w:w="895" w:type="dxa"/>
          </w:tcPr>
          <w:p w14:paraId="2C895D21" w14:textId="77777777" w:rsidR="003B3B67" w:rsidRPr="002F0BC5" w:rsidRDefault="003B3B67" w:rsidP="00785704">
            <w:pPr>
              <w:pStyle w:val="TableParagraph"/>
              <w:ind w:right="188"/>
            </w:pPr>
            <w:r w:rsidRPr="002F0BC5">
              <w:rPr>
                <w:spacing w:val="-5"/>
              </w:rPr>
              <w:t>D+</w:t>
            </w:r>
          </w:p>
        </w:tc>
        <w:tc>
          <w:tcPr>
            <w:tcW w:w="1396" w:type="dxa"/>
          </w:tcPr>
          <w:p w14:paraId="2CC69248" w14:textId="77777777" w:rsidR="003B3B67" w:rsidRPr="002F0BC5" w:rsidRDefault="003B3B67" w:rsidP="00785704">
            <w:pPr>
              <w:pStyle w:val="TableParagraph"/>
              <w:ind w:right="51"/>
            </w:pPr>
            <w:r w:rsidRPr="002F0BC5">
              <w:t>67%</w:t>
            </w:r>
            <w:r w:rsidRPr="002F0BC5">
              <w:rPr>
                <w:spacing w:val="-3"/>
              </w:rPr>
              <w:t xml:space="preserve"> </w:t>
            </w:r>
            <w:r w:rsidRPr="002F0BC5">
              <w:t>to</w:t>
            </w:r>
            <w:r w:rsidRPr="002F0BC5">
              <w:rPr>
                <w:spacing w:val="-1"/>
              </w:rPr>
              <w:t xml:space="preserve"> </w:t>
            </w:r>
            <w:r w:rsidRPr="002F0BC5">
              <w:rPr>
                <w:spacing w:val="-5"/>
              </w:rPr>
              <w:t>69%</w:t>
            </w:r>
          </w:p>
        </w:tc>
      </w:tr>
    </w:tbl>
    <w:p w14:paraId="4666FA12" w14:textId="77777777" w:rsidR="004B5E6C" w:rsidRDefault="004B5E6C" w:rsidP="00D238F3">
      <w:pPr>
        <w:pStyle w:val="BodyText"/>
        <w:spacing w:before="10"/>
        <w:rPr>
          <w:sz w:val="19"/>
        </w:rPr>
      </w:pPr>
    </w:p>
    <w:p w14:paraId="4666FA13" w14:textId="77777777" w:rsidR="004B5E6C" w:rsidRDefault="00000000" w:rsidP="00237BEB">
      <w:pPr>
        <w:pStyle w:val="Heading1"/>
        <w:ind w:left="0"/>
      </w:pPr>
      <w:r>
        <w:t>Due Dates</w:t>
      </w:r>
    </w:p>
    <w:p w14:paraId="4666FA14" w14:textId="77777777" w:rsidR="004B5E6C" w:rsidRDefault="00000000" w:rsidP="00237BEB">
      <w:pPr>
        <w:pStyle w:val="BodyText"/>
        <w:ind w:right="311"/>
      </w:pPr>
      <w:r>
        <w:t>Except for circumstances truly beyond the student’s control, all assignments are due at the dates and times specified. Projects and assignments that are incomplete on the due date should still be submitted on the date they are due in order to receive at least partial credit.</w:t>
      </w:r>
    </w:p>
    <w:p w14:paraId="4666FA15" w14:textId="77777777" w:rsidR="004B5E6C" w:rsidRDefault="004B5E6C" w:rsidP="00D238F3">
      <w:pPr>
        <w:pStyle w:val="BodyText"/>
        <w:spacing w:before="11"/>
        <w:rPr>
          <w:sz w:val="21"/>
        </w:rPr>
      </w:pPr>
    </w:p>
    <w:p w14:paraId="4666FA16" w14:textId="77777777" w:rsidR="004B5E6C" w:rsidRDefault="00000000" w:rsidP="00237BEB">
      <w:pPr>
        <w:pStyle w:val="Heading1"/>
        <w:ind w:left="0"/>
      </w:pPr>
      <w:r>
        <w:t>Academic Integrity</w:t>
      </w:r>
    </w:p>
    <w:p w14:paraId="4666FA17" w14:textId="77777777" w:rsidR="004B5E6C" w:rsidRDefault="00000000" w:rsidP="00237BEB">
      <w:pPr>
        <w:pStyle w:val="BodyText"/>
        <w:spacing w:before="1"/>
        <w:ind w:right="368"/>
      </w:pPr>
      <w:r>
        <w:t xml:space="preserve">The University’s policy on Academic Integrity is available at </w:t>
      </w:r>
      <w:hyperlink r:id="rId16">
        <w:r w:rsidR="004B5E6C">
          <w:rPr>
            <w:u w:val="single"/>
          </w:rPr>
          <w:t>http://academicintegrity.rutger.edu/academic-integrity-</w:t>
        </w:r>
      </w:hyperlink>
      <w:r>
        <w:t xml:space="preserve"> </w:t>
      </w:r>
      <w:hyperlink r:id="rId17">
        <w:r w:rsidR="004B5E6C">
          <w:rPr>
            <w:u w:val="single"/>
          </w:rPr>
          <w:t>policy</w:t>
        </w:r>
        <w:r w:rsidR="004B5E6C">
          <w:t>.</w:t>
        </w:r>
      </w:hyperlink>
      <w:r>
        <w:t xml:space="preserve"> The principles of academic integrity require that a student:</w:t>
      </w:r>
    </w:p>
    <w:p w14:paraId="4666FA18" w14:textId="77777777" w:rsidR="004B5E6C" w:rsidRDefault="00000000" w:rsidP="00D238F3">
      <w:pPr>
        <w:pStyle w:val="ListParagraph"/>
        <w:numPr>
          <w:ilvl w:val="0"/>
          <w:numId w:val="1"/>
        </w:numPr>
        <w:tabs>
          <w:tab w:val="left" w:pos="907"/>
          <w:tab w:val="left" w:pos="908"/>
        </w:tabs>
        <w:spacing w:line="270" w:lineRule="exact"/>
        <w:ind w:left="907"/>
      </w:pPr>
      <w:r>
        <w:t>Properly acknowledge and cite all use of the ideas, results, or words of</w:t>
      </w:r>
      <w:r>
        <w:rPr>
          <w:spacing w:val="-10"/>
        </w:rPr>
        <w:t xml:space="preserve"> </w:t>
      </w:r>
      <w:r>
        <w:t>others</w:t>
      </w:r>
    </w:p>
    <w:p w14:paraId="4666FA19" w14:textId="77777777" w:rsidR="004B5E6C" w:rsidRDefault="00000000" w:rsidP="00D238F3">
      <w:pPr>
        <w:pStyle w:val="ListParagraph"/>
        <w:numPr>
          <w:ilvl w:val="0"/>
          <w:numId w:val="1"/>
        </w:numPr>
        <w:tabs>
          <w:tab w:val="left" w:pos="907"/>
          <w:tab w:val="left" w:pos="908"/>
        </w:tabs>
        <w:spacing w:before="21"/>
        <w:ind w:left="907" w:hanging="361"/>
      </w:pPr>
      <w:r>
        <w:t>Properly acknowledge all contributors to a given piece of</w:t>
      </w:r>
      <w:r>
        <w:rPr>
          <w:spacing w:val="-4"/>
        </w:rPr>
        <w:t xml:space="preserve"> </w:t>
      </w:r>
      <w:r>
        <w:t>work</w:t>
      </w:r>
    </w:p>
    <w:p w14:paraId="4666FA1A" w14:textId="77777777" w:rsidR="004B5E6C" w:rsidRDefault="00000000" w:rsidP="00D238F3">
      <w:pPr>
        <w:pStyle w:val="ListParagraph"/>
        <w:numPr>
          <w:ilvl w:val="0"/>
          <w:numId w:val="1"/>
        </w:numPr>
        <w:tabs>
          <w:tab w:val="left" w:pos="907"/>
          <w:tab w:val="left" w:pos="908"/>
        </w:tabs>
        <w:spacing w:before="20" w:line="259" w:lineRule="auto"/>
        <w:ind w:left="907" w:right="592"/>
      </w:pPr>
      <w:r>
        <w:t>Make sure that all work submitted as his or her own in a course or other academic activity is produced without the aid of impermissible materials or impermissible</w:t>
      </w:r>
      <w:r>
        <w:rPr>
          <w:spacing w:val="-8"/>
        </w:rPr>
        <w:t xml:space="preserve"> </w:t>
      </w:r>
      <w:r>
        <w:t>collaboration</w:t>
      </w:r>
    </w:p>
    <w:p w14:paraId="4666FA1B" w14:textId="77777777" w:rsidR="004B5E6C" w:rsidRDefault="00000000" w:rsidP="00D238F3">
      <w:pPr>
        <w:pStyle w:val="ListParagraph"/>
        <w:numPr>
          <w:ilvl w:val="0"/>
          <w:numId w:val="1"/>
        </w:numPr>
        <w:tabs>
          <w:tab w:val="left" w:pos="907"/>
          <w:tab w:val="left" w:pos="908"/>
        </w:tabs>
        <w:spacing w:line="259" w:lineRule="auto"/>
        <w:ind w:left="907" w:right="710"/>
      </w:pPr>
      <w:r>
        <w:t>Obtain all data or results by ethical means and report them accurately without suppressing any results inconsistent with his or her interpretation or</w:t>
      </w:r>
      <w:r>
        <w:rPr>
          <w:spacing w:val="-3"/>
        </w:rPr>
        <w:t xml:space="preserve"> </w:t>
      </w:r>
      <w:r>
        <w:t>conclusions</w:t>
      </w:r>
    </w:p>
    <w:p w14:paraId="4666FA1C" w14:textId="77777777" w:rsidR="004B5E6C" w:rsidRDefault="00000000" w:rsidP="00D238F3">
      <w:pPr>
        <w:pStyle w:val="ListParagraph"/>
        <w:numPr>
          <w:ilvl w:val="0"/>
          <w:numId w:val="1"/>
        </w:numPr>
        <w:tabs>
          <w:tab w:val="left" w:pos="907"/>
          <w:tab w:val="left" w:pos="908"/>
        </w:tabs>
        <w:spacing w:line="259" w:lineRule="auto"/>
        <w:ind w:left="907" w:right="387"/>
      </w:pPr>
      <w:r>
        <w:t>Treat all other students in an ethical manner, respecting their integrity and right to pursue their educational goals without interference. This requires that a student neither facilitate academic dishonesty by others nor obstruct their academic</w:t>
      </w:r>
      <w:r>
        <w:rPr>
          <w:spacing w:val="-3"/>
        </w:rPr>
        <w:t xml:space="preserve"> </w:t>
      </w:r>
      <w:r>
        <w:t>progress</w:t>
      </w:r>
    </w:p>
    <w:p w14:paraId="4666FA1D" w14:textId="77777777" w:rsidR="004B5E6C" w:rsidRDefault="00000000" w:rsidP="00D238F3">
      <w:pPr>
        <w:pStyle w:val="ListParagraph"/>
        <w:numPr>
          <w:ilvl w:val="0"/>
          <w:numId w:val="1"/>
        </w:numPr>
        <w:tabs>
          <w:tab w:val="left" w:pos="907"/>
          <w:tab w:val="left" w:pos="908"/>
        </w:tabs>
        <w:spacing w:line="270" w:lineRule="exact"/>
        <w:ind w:left="907" w:hanging="361"/>
      </w:pPr>
      <w:r>
        <w:t>Uphold the canons of the ethical or professional code of the profession for which he or she is</w:t>
      </w:r>
      <w:r>
        <w:rPr>
          <w:spacing w:val="-31"/>
        </w:rPr>
        <w:t xml:space="preserve"> </w:t>
      </w:r>
      <w:r>
        <w:t>preparing</w:t>
      </w:r>
    </w:p>
    <w:p w14:paraId="4666FA1E" w14:textId="77777777" w:rsidR="004B5E6C" w:rsidRDefault="004B5E6C" w:rsidP="00D238F3">
      <w:pPr>
        <w:pStyle w:val="BodyText"/>
        <w:spacing w:before="7"/>
        <w:rPr>
          <w:sz w:val="23"/>
        </w:rPr>
      </w:pPr>
    </w:p>
    <w:p w14:paraId="4666FA1F" w14:textId="77777777" w:rsidR="004B5E6C" w:rsidRDefault="00000000" w:rsidP="00237BEB">
      <w:pPr>
        <w:pStyle w:val="BodyText"/>
        <w:spacing w:line="255" w:lineRule="exact"/>
      </w:pPr>
      <w:r>
        <w:t>Adherence to these principles is necessary in order to ensure that:</w:t>
      </w:r>
    </w:p>
    <w:p w14:paraId="4666FA20" w14:textId="77777777" w:rsidR="004B5E6C" w:rsidRDefault="00000000" w:rsidP="00D238F3">
      <w:pPr>
        <w:pStyle w:val="ListParagraph"/>
        <w:numPr>
          <w:ilvl w:val="0"/>
          <w:numId w:val="1"/>
        </w:numPr>
        <w:tabs>
          <w:tab w:val="left" w:pos="907"/>
          <w:tab w:val="left" w:pos="908"/>
        </w:tabs>
        <w:spacing w:line="272" w:lineRule="exact"/>
        <w:ind w:left="907" w:hanging="361"/>
      </w:pPr>
      <w:r>
        <w:t>Everyone is given proper credit for his or her ideas, words, results, and other scholarly</w:t>
      </w:r>
      <w:r>
        <w:rPr>
          <w:spacing w:val="-36"/>
        </w:rPr>
        <w:t xml:space="preserve"> </w:t>
      </w:r>
      <w:r>
        <w:t>accomplishments</w:t>
      </w:r>
    </w:p>
    <w:p w14:paraId="4666FA21" w14:textId="77777777" w:rsidR="004B5E6C" w:rsidRDefault="00000000" w:rsidP="00D238F3">
      <w:pPr>
        <w:pStyle w:val="ListParagraph"/>
        <w:numPr>
          <w:ilvl w:val="0"/>
          <w:numId w:val="1"/>
        </w:numPr>
        <w:tabs>
          <w:tab w:val="left" w:pos="907"/>
          <w:tab w:val="left" w:pos="908"/>
        </w:tabs>
        <w:spacing w:before="20"/>
        <w:ind w:left="907"/>
      </w:pPr>
      <w:r>
        <w:t>All student work is fairly evaluated, and no student has an inappropriate advantage over</w:t>
      </w:r>
      <w:r>
        <w:rPr>
          <w:spacing w:val="-21"/>
        </w:rPr>
        <w:t xml:space="preserve"> </w:t>
      </w:r>
      <w:r>
        <w:t>other</w:t>
      </w:r>
    </w:p>
    <w:p w14:paraId="4666FA22" w14:textId="77777777" w:rsidR="004B5E6C" w:rsidRDefault="00000000" w:rsidP="00D238F3">
      <w:pPr>
        <w:pStyle w:val="ListParagraph"/>
        <w:numPr>
          <w:ilvl w:val="0"/>
          <w:numId w:val="1"/>
        </w:numPr>
        <w:tabs>
          <w:tab w:val="left" w:pos="907"/>
          <w:tab w:val="left" w:pos="908"/>
        </w:tabs>
        <w:spacing w:before="21"/>
        <w:ind w:left="907"/>
      </w:pPr>
      <w:r>
        <w:t>The academic and ethical development of all students is</w:t>
      </w:r>
      <w:r>
        <w:rPr>
          <w:spacing w:val="-5"/>
        </w:rPr>
        <w:t xml:space="preserve"> </w:t>
      </w:r>
      <w:r>
        <w:t>fostered</w:t>
      </w:r>
    </w:p>
    <w:p w14:paraId="7CF2FF2B" w14:textId="77777777" w:rsidR="00724701" w:rsidRDefault="00000000" w:rsidP="00724701">
      <w:pPr>
        <w:pStyle w:val="ListParagraph"/>
        <w:numPr>
          <w:ilvl w:val="0"/>
          <w:numId w:val="1"/>
        </w:numPr>
        <w:tabs>
          <w:tab w:val="left" w:pos="907"/>
          <w:tab w:val="left" w:pos="908"/>
        </w:tabs>
        <w:spacing w:before="19" w:line="256" w:lineRule="auto"/>
        <w:ind w:left="907" w:right="642"/>
      </w:pPr>
      <w:r>
        <w:t>The reputation of the University for integrity in its teaching, research, and scholarship is maintained and enhance</w:t>
      </w:r>
      <w:r w:rsidR="00724701">
        <w:t>d</w:t>
      </w:r>
    </w:p>
    <w:p w14:paraId="0C762CF2" w14:textId="77777777" w:rsidR="00A93943" w:rsidRDefault="00A93943" w:rsidP="00724701">
      <w:pPr>
        <w:tabs>
          <w:tab w:val="left" w:pos="907"/>
          <w:tab w:val="left" w:pos="908"/>
        </w:tabs>
        <w:spacing w:before="19" w:line="256" w:lineRule="auto"/>
        <w:ind w:right="642"/>
      </w:pPr>
    </w:p>
    <w:p w14:paraId="4666FA25" w14:textId="7F4B728B" w:rsidR="004B5E6C" w:rsidRDefault="00000000" w:rsidP="00724701">
      <w:pPr>
        <w:tabs>
          <w:tab w:val="left" w:pos="907"/>
          <w:tab w:val="left" w:pos="908"/>
        </w:tabs>
        <w:spacing w:before="19" w:line="256" w:lineRule="auto"/>
        <w:ind w:right="642"/>
      </w:pPr>
      <w: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p>
    <w:p w14:paraId="4666FA26" w14:textId="77777777" w:rsidR="004B5E6C" w:rsidRDefault="004B5E6C" w:rsidP="00D238F3">
      <w:pPr>
        <w:pStyle w:val="BodyText"/>
      </w:pPr>
    </w:p>
    <w:p w14:paraId="4666FA27" w14:textId="77777777" w:rsidR="004B5E6C" w:rsidRDefault="00000000" w:rsidP="00E24843">
      <w:pPr>
        <w:pStyle w:val="Heading1"/>
        <w:spacing w:line="255" w:lineRule="exact"/>
        <w:ind w:left="0"/>
      </w:pPr>
      <w:r>
        <w:t>Accommodations for Students with Disabilities</w:t>
      </w:r>
    </w:p>
    <w:p w14:paraId="4666FA28" w14:textId="77777777" w:rsidR="004B5E6C" w:rsidRDefault="00000000" w:rsidP="00E24843">
      <w:pPr>
        <w:pStyle w:val="BodyText"/>
        <w:spacing w:line="255" w:lineRule="exact"/>
      </w:pPr>
      <w:r>
        <w:t>Disability Services</w:t>
      </w:r>
    </w:p>
    <w:p w14:paraId="4666FA29" w14:textId="77777777" w:rsidR="004B5E6C" w:rsidRDefault="00000000" w:rsidP="00E24843">
      <w:pPr>
        <w:pStyle w:val="BodyText"/>
        <w:ind w:right="311"/>
      </w:pPr>
      <w:r>
        <w:t>(848) 445-6800 / Lucy Stone Hall, Suite A145, Livingston Campus, 54 Joyce Kilmer Avenue, Piscataway, NJ 08854 /</w:t>
      </w:r>
      <w:hyperlink r:id="rId18">
        <w:r w:rsidR="004B5E6C">
          <w:rPr>
            <w:color w:val="808080"/>
            <w:u w:val="single" w:color="808080"/>
          </w:rPr>
          <w:t xml:space="preserve"> https://ods.rutgers.edu/</w:t>
        </w:r>
      </w:hyperlink>
    </w:p>
    <w:p w14:paraId="4666FA2A" w14:textId="77777777" w:rsidR="004B5E6C" w:rsidRDefault="00000000" w:rsidP="00E24843">
      <w:pPr>
        <w:pStyle w:val="BodyText"/>
        <w:ind w:right="354"/>
      </w:pPr>
      <w: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w:t>
      </w:r>
      <w:r>
        <w:lastRenderedPageBreak/>
        <w:t xml:space="preserve">officially enrolled, participate in an intake interview, and provide documentation: </w:t>
      </w:r>
      <w:hyperlink r:id="rId19">
        <w:r w:rsidR="004B5E6C">
          <w:t xml:space="preserve">https://ods.rutgers.edu/students/documentation-guidelines. </w:t>
        </w:r>
      </w:hyperlink>
      <w:r>
        <w:t xml:space="preserve">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To begin this process, please complete the Registration form on the ODS web site at: </w:t>
      </w:r>
      <w:hyperlink r:id="rId20">
        <w:r w:rsidR="004B5E6C">
          <w:t>https://ods.rutgers.edu/students/registration-form.</w:t>
        </w:r>
      </w:hyperlink>
    </w:p>
    <w:p w14:paraId="4666FA2B" w14:textId="77777777" w:rsidR="004B5E6C" w:rsidRDefault="004B5E6C" w:rsidP="00D238F3">
      <w:pPr>
        <w:pStyle w:val="BodyText"/>
        <w:spacing w:before="1"/>
      </w:pPr>
    </w:p>
    <w:p w14:paraId="4666FA2C" w14:textId="77777777" w:rsidR="004B5E6C" w:rsidRDefault="00000000" w:rsidP="00E24843">
      <w:pPr>
        <w:pStyle w:val="Heading1"/>
        <w:spacing w:line="255" w:lineRule="exact"/>
        <w:ind w:left="0"/>
      </w:pPr>
      <w:r>
        <w:t>Student Wellness Services</w:t>
      </w:r>
    </w:p>
    <w:p w14:paraId="4666FA2D" w14:textId="77777777" w:rsidR="004B5E6C" w:rsidRDefault="004B5E6C" w:rsidP="00E24843">
      <w:pPr>
        <w:pStyle w:val="BodyText"/>
        <w:spacing w:line="255" w:lineRule="exact"/>
      </w:pPr>
      <w:hyperlink r:id="rId21">
        <w:r>
          <w:t>Just In Case Web App:</w:t>
        </w:r>
      </w:hyperlink>
      <w:r>
        <w:rPr>
          <w:spacing w:val="60"/>
        </w:rPr>
        <w:t xml:space="preserve"> </w:t>
      </w:r>
      <w:hyperlink r:id="rId22">
        <w:r>
          <w:rPr>
            <w:color w:val="808080"/>
            <w:u w:val="single" w:color="808080"/>
          </w:rPr>
          <w:t>http://codu.co/cee05e</w:t>
        </w:r>
      </w:hyperlink>
    </w:p>
    <w:p w14:paraId="4666FA2E" w14:textId="77777777" w:rsidR="004B5E6C" w:rsidRDefault="00000000" w:rsidP="00E24843">
      <w:pPr>
        <w:pStyle w:val="BodyText"/>
        <w:spacing w:before="1"/>
        <w:ind w:right="573"/>
      </w:pPr>
      <w:r>
        <w:t>Access helpful mental health information and resources for yourself or a friend in a mental health crisis on your smartphone or tablet and easily contact CAPS or RUPD.</w:t>
      </w:r>
    </w:p>
    <w:p w14:paraId="4666FA2F" w14:textId="77777777" w:rsidR="004B5E6C" w:rsidRDefault="004B5E6C" w:rsidP="00D238F3">
      <w:pPr>
        <w:pStyle w:val="BodyText"/>
      </w:pPr>
    </w:p>
    <w:p w14:paraId="4666FA30" w14:textId="77777777" w:rsidR="004B5E6C" w:rsidRDefault="00000000" w:rsidP="00E24843">
      <w:pPr>
        <w:pStyle w:val="BodyText"/>
        <w:ind w:right="359"/>
      </w:pPr>
      <w:r>
        <w:t xml:space="preserve">Share A Concern: </w:t>
      </w:r>
      <w:hyperlink r:id="rId23">
        <w:r w:rsidR="004B5E6C">
          <w:rPr>
            <w:color w:val="808080"/>
            <w:u w:val="single" w:color="808080"/>
          </w:rPr>
          <w:t>http://studentconduct.rutgers.edu/do-something-to-help-share-a-concern/why-share-a-concern/</w:t>
        </w:r>
      </w:hyperlink>
      <w:r>
        <w:rPr>
          <w:color w:val="808080"/>
        </w:rPr>
        <w:t xml:space="preserve"> </w:t>
      </w:r>
      <w:r>
        <w:t xml:space="preserve">There are times when people may observe a behavior and feel concerned. These concerns may be part of a larger story for a student facing challenges. Thus, it is important to </w:t>
      </w:r>
      <w:r>
        <w:rPr>
          <w:b/>
          <w:i/>
        </w:rPr>
        <w:t xml:space="preserve">Do Something </w:t>
      </w:r>
      <w:r>
        <w:t>and share your concerns so that the student can get assistance as soon as possible before the issues grow too large. If the concern is immediate, call 9- 1-1.</w:t>
      </w:r>
    </w:p>
    <w:p w14:paraId="4666FA31" w14:textId="77777777" w:rsidR="004B5E6C" w:rsidRDefault="004B5E6C" w:rsidP="00D238F3">
      <w:pPr>
        <w:pStyle w:val="BodyText"/>
        <w:spacing w:before="10"/>
        <w:rPr>
          <w:sz w:val="21"/>
        </w:rPr>
      </w:pPr>
    </w:p>
    <w:p w14:paraId="4666FA32" w14:textId="77777777" w:rsidR="004B5E6C" w:rsidRDefault="00000000" w:rsidP="00E24843">
      <w:pPr>
        <w:pStyle w:val="BodyText"/>
        <w:spacing w:before="1"/>
      </w:pPr>
      <w:r>
        <w:t>Counseling, ADAP &amp; Psychiatric Services (CAPS)</w:t>
      </w:r>
    </w:p>
    <w:p w14:paraId="4666FA33" w14:textId="77777777" w:rsidR="004B5E6C" w:rsidRDefault="00000000" w:rsidP="00E24843">
      <w:pPr>
        <w:pStyle w:val="BodyText"/>
        <w:spacing w:line="255" w:lineRule="exact"/>
      </w:pPr>
      <w:r>
        <w:t>(848) 932-7884 / 17 Senior Street, New Brunswick, NJ 08901/</w:t>
      </w:r>
      <w:r>
        <w:rPr>
          <w:color w:val="808080"/>
        </w:rPr>
        <w:t xml:space="preserve"> </w:t>
      </w:r>
      <w:hyperlink r:id="rId24">
        <w:r w:rsidR="004B5E6C">
          <w:rPr>
            <w:color w:val="808080"/>
            <w:u w:val="single" w:color="808080"/>
          </w:rPr>
          <w:t>www.rhscaps.rutgers.edu/</w:t>
        </w:r>
      </w:hyperlink>
    </w:p>
    <w:p w14:paraId="4666FA34" w14:textId="77777777" w:rsidR="004B5E6C" w:rsidRDefault="00000000" w:rsidP="00E24843">
      <w:pPr>
        <w:pStyle w:val="BodyText"/>
        <w:ind w:right="309"/>
      </w:pPr>
      <w:r>
        <w:t>CAPS is a University mental health support service that includes counseling, alcohol and other drug assistance, and psychiatric services staffed by a team of professional within Rutgers Health services to support students’ efforts to succeed at Rutgers University. CAPS offers a variety of services that include individual therapy, group therapy and workshops, crisis intervention, referral to specialists in the community and consultation and collaboration with campus partners.</w:t>
      </w:r>
    </w:p>
    <w:p w14:paraId="4666FA35" w14:textId="77777777" w:rsidR="004B5E6C" w:rsidRDefault="004B5E6C" w:rsidP="00D238F3">
      <w:pPr>
        <w:pStyle w:val="BodyText"/>
      </w:pPr>
    </w:p>
    <w:p w14:paraId="4666FA36" w14:textId="77777777" w:rsidR="004B5E6C" w:rsidRDefault="00000000" w:rsidP="00A93943">
      <w:pPr>
        <w:pStyle w:val="BodyText"/>
      </w:pPr>
      <w:r>
        <w:t>Violence Prevention &amp; Victim Assistance (VPVA)</w:t>
      </w:r>
    </w:p>
    <w:p w14:paraId="4666FA37" w14:textId="77777777" w:rsidR="004B5E6C" w:rsidRDefault="00000000" w:rsidP="00A93943">
      <w:pPr>
        <w:pStyle w:val="BodyText"/>
        <w:spacing w:before="1" w:line="255" w:lineRule="exact"/>
      </w:pPr>
      <w:r>
        <w:t>(848) 932-1181 / 3 Bartlett Street, New Brunswick, NJ 08901 /</w:t>
      </w:r>
      <w:r>
        <w:rPr>
          <w:color w:val="808080"/>
        </w:rPr>
        <w:t xml:space="preserve"> </w:t>
      </w:r>
      <w:hyperlink r:id="rId25">
        <w:r w:rsidR="004B5E6C">
          <w:rPr>
            <w:color w:val="808080"/>
            <w:u w:val="single" w:color="808080"/>
          </w:rPr>
          <w:t>www.vpva.rutgers.edu/</w:t>
        </w:r>
      </w:hyperlink>
    </w:p>
    <w:p w14:paraId="4666FA38" w14:textId="77777777" w:rsidR="004B5E6C" w:rsidRDefault="00000000" w:rsidP="00A93943">
      <w:pPr>
        <w:pStyle w:val="BodyText"/>
        <w:ind w:right="370"/>
      </w:pPr>
      <w:r>
        <w:t>The Office for Violence Prevention and Victim Assistance provides confidential crisis intervention, counseling, and advocacy for victims of sexual and relationship violence and stalking to students, staff, and faculty. To reach staff during office hours when the university is open or to reach an advocate after hours, call 848-932-1181.</w:t>
      </w:r>
    </w:p>
    <w:p w14:paraId="4666FA39" w14:textId="77777777" w:rsidR="004B5E6C" w:rsidRDefault="004B5E6C" w:rsidP="00D238F3">
      <w:pPr>
        <w:pStyle w:val="BodyText"/>
      </w:pPr>
    </w:p>
    <w:p w14:paraId="4666FA3A" w14:textId="77777777" w:rsidR="004B5E6C" w:rsidRDefault="00000000" w:rsidP="00A93943">
      <w:pPr>
        <w:pStyle w:val="BodyText"/>
        <w:spacing w:line="255" w:lineRule="exact"/>
      </w:pPr>
      <w:r>
        <w:t>Scarlet Listeners</w:t>
      </w:r>
    </w:p>
    <w:p w14:paraId="4666FA3B" w14:textId="77777777" w:rsidR="004B5E6C" w:rsidRDefault="00000000" w:rsidP="00A93943">
      <w:pPr>
        <w:pStyle w:val="BodyText"/>
        <w:spacing w:line="255" w:lineRule="exact"/>
      </w:pPr>
      <w:r>
        <w:t>(732) 247-5555 /</w:t>
      </w:r>
      <w:r>
        <w:rPr>
          <w:color w:val="808080"/>
        </w:rPr>
        <w:t xml:space="preserve"> </w:t>
      </w:r>
      <w:hyperlink r:id="rId26">
        <w:r w:rsidR="004B5E6C">
          <w:rPr>
            <w:color w:val="808080"/>
            <w:u w:val="single" w:color="808080"/>
          </w:rPr>
          <w:t>http://www.scarletlisteners.com/</w:t>
        </w:r>
      </w:hyperlink>
    </w:p>
    <w:p w14:paraId="4666FA3C" w14:textId="77777777" w:rsidR="004B5E6C" w:rsidRDefault="00000000" w:rsidP="00A93943">
      <w:pPr>
        <w:pStyle w:val="BodyText"/>
        <w:spacing w:before="1"/>
      </w:pPr>
      <w:r>
        <w:t>Free and confidential peer counseling and referral hotline, providing a comforting and supportive safe space.</w:t>
      </w:r>
    </w:p>
    <w:p w14:paraId="4666FA3E" w14:textId="77777777" w:rsidR="004B5E6C" w:rsidRDefault="004B5E6C" w:rsidP="00D238F3">
      <w:pPr>
        <w:pStyle w:val="BodyText"/>
        <w:spacing w:before="2"/>
        <w:rPr>
          <w:sz w:val="17"/>
        </w:rPr>
      </w:pPr>
    </w:p>
    <w:sectPr w:rsidR="004B5E6C" w:rsidSect="000A0FBF">
      <w:pgSz w:w="12240" w:h="15840"/>
      <w:pgMar w:top="1440" w:right="1440" w:bottom="1440" w:left="144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1406" w14:textId="77777777" w:rsidR="003C6FA7" w:rsidRDefault="003C6FA7">
      <w:r>
        <w:separator/>
      </w:r>
    </w:p>
  </w:endnote>
  <w:endnote w:type="continuationSeparator" w:id="0">
    <w:p w14:paraId="0B0C9EE5" w14:textId="77777777" w:rsidR="003C6FA7" w:rsidRDefault="003C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852861"/>
      <w:docPartObj>
        <w:docPartGallery w:val="Page Numbers (Bottom of Page)"/>
        <w:docPartUnique/>
      </w:docPartObj>
    </w:sdtPr>
    <w:sdtEndPr>
      <w:rPr>
        <w:noProof/>
      </w:rPr>
    </w:sdtEndPr>
    <w:sdtContent>
      <w:p w14:paraId="12F71FFF" w14:textId="77B84EDD" w:rsidR="006E4875" w:rsidRDefault="006E48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BF4AE" w14:textId="77777777" w:rsidR="006E4875" w:rsidRDefault="006E4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3F86" w14:textId="77777777" w:rsidR="003C6FA7" w:rsidRDefault="003C6FA7">
      <w:r>
        <w:separator/>
      </w:r>
    </w:p>
  </w:footnote>
  <w:footnote w:type="continuationSeparator" w:id="0">
    <w:p w14:paraId="681BBE1A" w14:textId="77777777" w:rsidR="003C6FA7" w:rsidRDefault="003C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FA45" w14:textId="77777777" w:rsidR="004B5E6C" w:rsidRDefault="000A5E9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666FA46">
              <wp:simplePos x="0" y="0"/>
              <wp:positionH relativeFrom="page">
                <wp:posOffset>5929630</wp:posOffset>
              </wp:positionH>
              <wp:positionV relativeFrom="page">
                <wp:posOffset>445135</wp:posOffset>
              </wp:positionV>
              <wp:extent cx="1216025" cy="187325"/>
              <wp:effectExtent l="0" t="0" r="0" b="0"/>
              <wp:wrapNone/>
              <wp:docPr id="6280526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6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FA4F" w14:textId="77777777" w:rsidR="004B5E6C" w:rsidRDefault="00000000">
                          <w:pPr>
                            <w:pStyle w:val="BodyText"/>
                            <w:spacing w:before="19"/>
                            <w:ind w:left="20"/>
                          </w:pPr>
                          <w:r>
                            <w:rPr>
                              <w:color w:val="A6A6A6"/>
                            </w:rPr>
                            <w:t>COURSE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6FA46" id="_x0000_t202" coordsize="21600,21600" o:spt="202" path="m,l,21600r21600,l21600,xe">
              <v:stroke joinstyle="miter"/>
              <v:path gradientshapeok="t" o:connecttype="rect"/>
            </v:shapetype>
            <v:shape id="Text Box 1" o:spid="_x0000_s1027" type="#_x0000_t202" style="position:absolute;margin-left:466.9pt;margin-top:35.05pt;width:95.75pt;height:1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" filled="f" stroked="f">
              <v:path arrowok="t"/>
              <v:textbox inset="0,0,0,0">
                <w:txbxContent>
                  <w:p w14:paraId="4666FA4F" w14:textId="77777777" w:rsidR="004B5E6C" w:rsidRDefault="00000000">
                    <w:pPr>
                      <w:pStyle w:val="BodyText"/>
                      <w:spacing w:before="19"/>
                      <w:ind w:left="20"/>
                    </w:pPr>
                    <w:r>
                      <w:rPr>
                        <w:color w:val="A6A6A6"/>
                      </w:rPr>
                      <w:t>COURSE SYLLABUS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5AE6"/>
    <w:multiLevelType w:val="hybridMultilevel"/>
    <w:tmpl w:val="CF045482"/>
    <w:lvl w:ilvl="0" w:tplc="655CDDE4">
      <w:start w:val="1"/>
      <w:numFmt w:val="decimal"/>
      <w:lvlText w:val="%1."/>
      <w:lvlJc w:val="left"/>
      <w:pPr>
        <w:ind w:left="908" w:hanging="360"/>
        <w:jc w:val="left"/>
      </w:pPr>
      <w:rPr>
        <w:rFonts w:ascii="Gill Sans MT" w:eastAsia="Gill Sans MT" w:hAnsi="Gill Sans MT" w:cs="Gill Sans MT" w:hint="default"/>
        <w:w w:val="99"/>
        <w:sz w:val="22"/>
        <w:szCs w:val="22"/>
        <w:lang w:val="en-US" w:eastAsia="en-US" w:bidi="en-US"/>
      </w:rPr>
    </w:lvl>
    <w:lvl w:ilvl="1" w:tplc="20B06308">
      <w:numFmt w:val="bullet"/>
      <w:lvlText w:val="•"/>
      <w:lvlJc w:val="left"/>
      <w:pPr>
        <w:ind w:left="1884" w:hanging="360"/>
      </w:pPr>
      <w:rPr>
        <w:rFonts w:hint="default"/>
        <w:lang w:val="en-US" w:eastAsia="en-US" w:bidi="en-US"/>
      </w:rPr>
    </w:lvl>
    <w:lvl w:ilvl="2" w:tplc="A2DC5C8E">
      <w:numFmt w:val="bullet"/>
      <w:lvlText w:val="•"/>
      <w:lvlJc w:val="left"/>
      <w:pPr>
        <w:ind w:left="2868" w:hanging="360"/>
      </w:pPr>
      <w:rPr>
        <w:rFonts w:hint="default"/>
        <w:lang w:val="en-US" w:eastAsia="en-US" w:bidi="en-US"/>
      </w:rPr>
    </w:lvl>
    <w:lvl w:ilvl="3" w:tplc="35F8BE26">
      <w:numFmt w:val="bullet"/>
      <w:lvlText w:val="•"/>
      <w:lvlJc w:val="left"/>
      <w:pPr>
        <w:ind w:left="3852" w:hanging="360"/>
      </w:pPr>
      <w:rPr>
        <w:rFonts w:hint="default"/>
        <w:lang w:val="en-US" w:eastAsia="en-US" w:bidi="en-US"/>
      </w:rPr>
    </w:lvl>
    <w:lvl w:ilvl="4" w:tplc="71B804AA">
      <w:numFmt w:val="bullet"/>
      <w:lvlText w:val="•"/>
      <w:lvlJc w:val="left"/>
      <w:pPr>
        <w:ind w:left="4836" w:hanging="360"/>
      </w:pPr>
      <w:rPr>
        <w:rFonts w:hint="default"/>
        <w:lang w:val="en-US" w:eastAsia="en-US" w:bidi="en-US"/>
      </w:rPr>
    </w:lvl>
    <w:lvl w:ilvl="5" w:tplc="5916342E">
      <w:numFmt w:val="bullet"/>
      <w:lvlText w:val="•"/>
      <w:lvlJc w:val="left"/>
      <w:pPr>
        <w:ind w:left="5820" w:hanging="360"/>
      </w:pPr>
      <w:rPr>
        <w:rFonts w:hint="default"/>
        <w:lang w:val="en-US" w:eastAsia="en-US" w:bidi="en-US"/>
      </w:rPr>
    </w:lvl>
    <w:lvl w:ilvl="6" w:tplc="59EE55B0">
      <w:numFmt w:val="bullet"/>
      <w:lvlText w:val="•"/>
      <w:lvlJc w:val="left"/>
      <w:pPr>
        <w:ind w:left="6804" w:hanging="360"/>
      </w:pPr>
      <w:rPr>
        <w:rFonts w:hint="default"/>
        <w:lang w:val="en-US" w:eastAsia="en-US" w:bidi="en-US"/>
      </w:rPr>
    </w:lvl>
    <w:lvl w:ilvl="7" w:tplc="B8C2A444">
      <w:numFmt w:val="bullet"/>
      <w:lvlText w:val="•"/>
      <w:lvlJc w:val="left"/>
      <w:pPr>
        <w:ind w:left="7788" w:hanging="360"/>
      </w:pPr>
      <w:rPr>
        <w:rFonts w:hint="default"/>
        <w:lang w:val="en-US" w:eastAsia="en-US" w:bidi="en-US"/>
      </w:rPr>
    </w:lvl>
    <w:lvl w:ilvl="8" w:tplc="73D8B2DC">
      <w:numFmt w:val="bullet"/>
      <w:lvlText w:val="•"/>
      <w:lvlJc w:val="left"/>
      <w:pPr>
        <w:ind w:left="8772" w:hanging="360"/>
      </w:pPr>
      <w:rPr>
        <w:rFonts w:hint="default"/>
        <w:lang w:val="en-US" w:eastAsia="en-US" w:bidi="en-US"/>
      </w:rPr>
    </w:lvl>
  </w:abstractNum>
  <w:abstractNum w:abstractNumId="1" w15:restartNumberingAfterBreak="0">
    <w:nsid w:val="46A4345D"/>
    <w:multiLevelType w:val="hybridMultilevel"/>
    <w:tmpl w:val="06A68146"/>
    <w:lvl w:ilvl="0" w:tplc="F232F944">
      <w:start w:val="1"/>
      <w:numFmt w:val="decimal"/>
      <w:lvlText w:val="%1."/>
      <w:lvlJc w:val="left"/>
      <w:pPr>
        <w:ind w:left="907" w:hanging="360"/>
        <w:jc w:val="left"/>
      </w:pPr>
      <w:rPr>
        <w:rFonts w:hint="default"/>
        <w:w w:val="99"/>
        <w:lang w:val="en-US" w:eastAsia="en-US" w:bidi="en-US"/>
      </w:rPr>
    </w:lvl>
    <w:lvl w:ilvl="1" w:tplc="578E56DE">
      <w:numFmt w:val="bullet"/>
      <w:lvlText w:val="•"/>
      <w:lvlJc w:val="left"/>
      <w:pPr>
        <w:ind w:left="1884" w:hanging="360"/>
      </w:pPr>
      <w:rPr>
        <w:rFonts w:hint="default"/>
        <w:lang w:val="en-US" w:eastAsia="en-US" w:bidi="en-US"/>
      </w:rPr>
    </w:lvl>
    <w:lvl w:ilvl="2" w:tplc="018496D4">
      <w:numFmt w:val="bullet"/>
      <w:lvlText w:val="•"/>
      <w:lvlJc w:val="left"/>
      <w:pPr>
        <w:ind w:left="2868" w:hanging="360"/>
      </w:pPr>
      <w:rPr>
        <w:rFonts w:hint="default"/>
        <w:lang w:val="en-US" w:eastAsia="en-US" w:bidi="en-US"/>
      </w:rPr>
    </w:lvl>
    <w:lvl w:ilvl="3" w:tplc="C3BEDA0A">
      <w:numFmt w:val="bullet"/>
      <w:lvlText w:val="•"/>
      <w:lvlJc w:val="left"/>
      <w:pPr>
        <w:ind w:left="3852" w:hanging="360"/>
      </w:pPr>
      <w:rPr>
        <w:rFonts w:hint="default"/>
        <w:lang w:val="en-US" w:eastAsia="en-US" w:bidi="en-US"/>
      </w:rPr>
    </w:lvl>
    <w:lvl w:ilvl="4" w:tplc="560687A0">
      <w:numFmt w:val="bullet"/>
      <w:lvlText w:val="•"/>
      <w:lvlJc w:val="left"/>
      <w:pPr>
        <w:ind w:left="4836" w:hanging="360"/>
      </w:pPr>
      <w:rPr>
        <w:rFonts w:hint="default"/>
        <w:lang w:val="en-US" w:eastAsia="en-US" w:bidi="en-US"/>
      </w:rPr>
    </w:lvl>
    <w:lvl w:ilvl="5" w:tplc="989AC222">
      <w:numFmt w:val="bullet"/>
      <w:lvlText w:val="•"/>
      <w:lvlJc w:val="left"/>
      <w:pPr>
        <w:ind w:left="5820" w:hanging="360"/>
      </w:pPr>
      <w:rPr>
        <w:rFonts w:hint="default"/>
        <w:lang w:val="en-US" w:eastAsia="en-US" w:bidi="en-US"/>
      </w:rPr>
    </w:lvl>
    <w:lvl w:ilvl="6" w:tplc="4AE0FD0A">
      <w:numFmt w:val="bullet"/>
      <w:lvlText w:val="•"/>
      <w:lvlJc w:val="left"/>
      <w:pPr>
        <w:ind w:left="6804" w:hanging="360"/>
      </w:pPr>
      <w:rPr>
        <w:rFonts w:hint="default"/>
        <w:lang w:val="en-US" w:eastAsia="en-US" w:bidi="en-US"/>
      </w:rPr>
    </w:lvl>
    <w:lvl w:ilvl="7" w:tplc="05B42ABC">
      <w:numFmt w:val="bullet"/>
      <w:lvlText w:val="•"/>
      <w:lvlJc w:val="left"/>
      <w:pPr>
        <w:ind w:left="7788" w:hanging="360"/>
      </w:pPr>
      <w:rPr>
        <w:rFonts w:hint="default"/>
        <w:lang w:val="en-US" w:eastAsia="en-US" w:bidi="en-US"/>
      </w:rPr>
    </w:lvl>
    <w:lvl w:ilvl="8" w:tplc="B16E4144">
      <w:numFmt w:val="bullet"/>
      <w:lvlText w:val="•"/>
      <w:lvlJc w:val="left"/>
      <w:pPr>
        <w:ind w:left="8772" w:hanging="360"/>
      </w:pPr>
      <w:rPr>
        <w:rFonts w:hint="default"/>
        <w:lang w:val="en-US" w:eastAsia="en-US" w:bidi="en-US"/>
      </w:rPr>
    </w:lvl>
  </w:abstractNum>
  <w:abstractNum w:abstractNumId="2" w15:restartNumberingAfterBreak="0">
    <w:nsid w:val="778A40CC"/>
    <w:multiLevelType w:val="hybridMultilevel"/>
    <w:tmpl w:val="2AB02782"/>
    <w:lvl w:ilvl="0" w:tplc="038EBD6C">
      <w:numFmt w:val="bullet"/>
      <w:lvlText w:val=""/>
      <w:lvlJc w:val="left"/>
      <w:pPr>
        <w:ind w:left="908" w:hanging="360"/>
      </w:pPr>
      <w:rPr>
        <w:rFonts w:ascii="Symbol" w:eastAsia="Symbol" w:hAnsi="Symbol" w:cs="Symbol" w:hint="default"/>
        <w:w w:val="99"/>
        <w:sz w:val="22"/>
        <w:szCs w:val="22"/>
        <w:lang w:val="en-US" w:eastAsia="en-US" w:bidi="en-US"/>
      </w:rPr>
    </w:lvl>
    <w:lvl w:ilvl="1" w:tplc="6C3C9902">
      <w:numFmt w:val="bullet"/>
      <w:lvlText w:val="•"/>
      <w:lvlJc w:val="left"/>
      <w:pPr>
        <w:ind w:left="1884" w:hanging="360"/>
      </w:pPr>
      <w:rPr>
        <w:rFonts w:hint="default"/>
        <w:lang w:val="en-US" w:eastAsia="en-US" w:bidi="en-US"/>
      </w:rPr>
    </w:lvl>
    <w:lvl w:ilvl="2" w:tplc="8DFA5A58">
      <w:numFmt w:val="bullet"/>
      <w:lvlText w:val="•"/>
      <w:lvlJc w:val="left"/>
      <w:pPr>
        <w:ind w:left="2868" w:hanging="360"/>
      </w:pPr>
      <w:rPr>
        <w:rFonts w:hint="default"/>
        <w:lang w:val="en-US" w:eastAsia="en-US" w:bidi="en-US"/>
      </w:rPr>
    </w:lvl>
    <w:lvl w:ilvl="3" w:tplc="6FA6D1C6">
      <w:numFmt w:val="bullet"/>
      <w:lvlText w:val="•"/>
      <w:lvlJc w:val="left"/>
      <w:pPr>
        <w:ind w:left="3852" w:hanging="360"/>
      </w:pPr>
      <w:rPr>
        <w:rFonts w:hint="default"/>
        <w:lang w:val="en-US" w:eastAsia="en-US" w:bidi="en-US"/>
      </w:rPr>
    </w:lvl>
    <w:lvl w:ilvl="4" w:tplc="1A686B96">
      <w:numFmt w:val="bullet"/>
      <w:lvlText w:val="•"/>
      <w:lvlJc w:val="left"/>
      <w:pPr>
        <w:ind w:left="4836" w:hanging="360"/>
      </w:pPr>
      <w:rPr>
        <w:rFonts w:hint="default"/>
        <w:lang w:val="en-US" w:eastAsia="en-US" w:bidi="en-US"/>
      </w:rPr>
    </w:lvl>
    <w:lvl w:ilvl="5" w:tplc="E0AA938A">
      <w:numFmt w:val="bullet"/>
      <w:lvlText w:val="•"/>
      <w:lvlJc w:val="left"/>
      <w:pPr>
        <w:ind w:left="5820" w:hanging="360"/>
      </w:pPr>
      <w:rPr>
        <w:rFonts w:hint="default"/>
        <w:lang w:val="en-US" w:eastAsia="en-US" w:bidi="en-US"/>
      </w:rPr>
    </w:lvl>
    <w:lvl w:ilvl="6" w:tplc="7AF8E328">
      <w:numFmt w:val="bullet"/>
      <w:lvlText w:val="•"/>
      <w:lvlJc w:val="left"/>
      <w:pPr>
        <w:ind w:left="6804" w:hanging="360"/>
      </w:pPr>
      <w:rPr>
        <w:rFonts w:hint="default"/>
        <w:lang w:val="en-US" w:eastAsia="en-US" w:bidi="en-US"/>
      </w:rPr>
    </w:lvl>
    <w:lvl w:ilvl="7" w:tplc="F2FAE906">
      <w:numFmt w:val="bullet"/>
      <w:lvlText w:val="•"/>
      <w:lvlJc w:val="left"/>
      <w:pPr>
        <w:ind w:left="7788" w:hanging="360"/>
      </w:pPr>
      <w:rPr>
        <w:rFonts w:hint="default"/>
        <w:lang w:val="en-US" w:eastAsia="en-US" w:bidi="en-US"/>
      </w:rPr>
    </w:lvl>
    <w:lvl w:ilvl="8" w:tplc="0C3A8B76">
      <w:numFmt w:val="bullet"/>
      <w:lvlText w:val="•"/>
      <w:lvlJc w:val="left"/>
      <w:pPr>
        <w:ind w:left="8772" w:hanging="360"/>
      </w:pPr>
      <w:rPr>
        <w:rFonts w:hint="default"/>
        <w:lang w:val="en-US" w:eastAsia="en-US" w:bidi="en-US"/>
      </w:rPr>
    </w:lvl>
  </w:abstractNum>
  <w:num w:numId="1" w16cid:durableId="1097678995">
    <w:abstractNumId w:val="2"/>
  </w:num>
  <w:num w:numId="2" w16cid:durableId="1679430450">
    <w:abstractNumId w:val="1"/>
  </w:num>
  <w:num w:numId="3" w16cid:durableId="102578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6C"/>
    <w:rsid w:val="00027C4F"/>
    <w:rsid w:val="00071752"/>
    <w:rsid w:val="00075F17"/>
    <w:rsid w:val="00087AF8"/>
    <w:rsid w:val="000A0FBF"/>
    <w:rsid w:val="000A5E9B"/>
    <w:rsid w:val="000A64F2"/>
    <w:rsid w:val="000B5EC3"/>
    <w:rsid w:val="001053E3"/>
    <w:rsid w:val="00144388"/>
    <w:rsid w:val="001F3CB8"/>
    <w:rsid w:val="00205078"/>
    <w:rsid w:val="00225F32"/>
    <w:rsid w:val="00237BEB"/>
    <w:rsid w:val="00244D71"/>
    <w:rsid w:val="002A7056"/>
    <w:rsid w:val="002B488F"/>
    <w:rsid w:val="002D449A"/>
    <w:rsid w:val="00321BE4"/>
    <w:rsid w:val="00336C1F"/>
    <w:rsid w:val="00364EAD"/>
    <w:rsid w:val="00396768"/>
    <w:rsid w:val="00397B85"/>
    <w:rsid w:val="003A1AAC"/>
    <w:rsid w:val="003B3B67"/>
    <w:rsid w:val="003C6FA7"/>
    <w:rsid w:val="00434FEA"/>
    <w:rsid w:val="00466519"/>
    <w:rsid w:val="0047363B"/>
    <w:rsid w:val="0049029D"/>
    <w:rsid w:val="004904F1"/>
    <w:rsid w:val="00493A55"/>
    <w:rsid w:val="004A3177"/>
    <w:rsid w:val="004B0B2E"/>
    <w:rsid w:val="004B5E6C"/>
    <w:rsid w:val="005158D6"/>
    <w:rsid w:val="00531310"/>
    <w:rsid w:val="00557F33"/>
    <w:rsid w:val="00594154"/>
    <w:rsid w:val="005D4F07"/>
    <w:rsid w:val="005D51B0"/>
    <w:rsid w:val="005F171F"/>
    <w:rsid w:val="006001B5"/>
    <w:rsid w:val="006004DA"/>
    <w:rsid w:val="00623E36"/>
    <w:rsid w:val="00646415"/>
    <w:rsid w:val="0066096E"/>
    <w:rsid w:val="006E4875"/>
    <w:rsid w:val="006F7685"/>
    <w:rsid w:val="00712112"/>
    <w:rsid w:val="00724701"/>
    <w:rsid w:val="007528C9"/>
    <w:rsid w:val="007862BC"/>
    <w:rsid w:val="0078682E"/>
    <w:rsid w:val="00791CBF"/>
    <w:rsid w:val="007B7F22"/>
    <w:rsid w:val="007F4D4A"/>
    <w:rsid w:val="00803544"/>
    <w:rsid w:val="00803ED9"/>
    <w:rsid w:val="00850C58"/>
    <w:rsid w:val="00873158"/>
    <w:rsid w:val="0087762F"/>
    <w:rsid w:val="008D6B8E"/>
    <w:rsid w:val="00916DC3"/>
    <w:rsid w:val="009363F7"/>
    <w:rsid w:val="0097682E"/>
    <w:rsid w:val="009809D6"/>
    <w:rsid w:val="009857D1"/>
    <w:rsid w:val="009867DA"/>
    <w:rsid w:val="009A4ED7"/>
    <w:rsid w:val="009C109C"/>
    <w:rsid w:val="00A148FB"/>
    <w:rsid w:val="00A3178C"/>
    <w:rsid w:val="00A70894"/>
    <w:rsid w:val="00A93943"/>
    <w:rsid w:val="00AC4221"/>
    <w:rsid w:val="00AD18E1"/>
    <w:rsid w:val="00AF30B4"/>
    <w:rsid w:val="00B03579"/>
    <w:rsid w:val="00B13AC8"/>
    <w:rsid w:val="00B338F7"/>
    <w:rsid w:val="00B9126A"/>
    <w:rsid w:val="00BC1141"/>
    <w:rsid w:val="00BD7D0D"/>
    <w:rsid w:val="00C11356"/>
    <w:rsid w:val="00C116C0"/>
    <w:rsid w:val="00C635E9"/>
    <w:rsid w:val="00C8235B"/>
    <w:rsid w:val="00CD53F3"/>
    <w:rsid w:val="00CF1143"/>
    <w:rsid w:val="00CF45D0"/>
    <w:rsid w:val="00D17E9F"/>
    <w:rsid w:val="00D238F3"/>
    <w:rsid w:val="00DF61FB"/>
    <w:rsid w:val="00E074A9"/>
    <w:rsid w:val="00E24843"/>
    <w:rsid w:val="00E33FB6"/>
    <w:rsid w:val="00EA65FC"/>
    <w:rsid w:val="00EA7F00"/>
    <w:rsid w:val="00ED2276"/>
    <w:rsid w:val="00EE40D5"/>
    <w:rsid w:val="00F07D85"/>
    <w:rsid w:val="00F1218D"/>
    <w:rsid w:val="00F15EB7"/>
    <w:rsid w:val="00F26407"/>
    <w:rsid w:val="00F26D77"/>
    <w:rsid w:val="00F6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6F9D7"/>
  <w15:docId w15:val="{494E62DD-84C5-4D95-A6BD-AB5DF1F1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bidi="en-US"/>
    </w:rPr>
  </w:style>
  <w:style w:type="paragraph" w:styleId="Heading1">
    <w:name w:val="heading 1"/>
    <w:basedOn w:val="Normal"/>
    <w:uiPriority w:val="9"/>
    <w:qFormat/>
    <w:pPr>
      <w:ind w:left="18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096E"/>
    <w:rPr>
      <w:color w:val="467886" w:themeColor="hyperlink"/>
      <w:u w:val="single"/>
    </w:rPr>
  </w:style>
  <w:style w:type="character" w:styleId="UnresolvedMention">
    <w:name w:val="Unresolved Mention"/>
    <w:basedOn w:val="DefaultParagraphFont"/>
    <w:uiPriority w:val="99"/>
    <w:semiHidden/>
    <w:unhideWhenUsed/>
    <w:rsid w:val="0066096E"/>
    <w:rPr>
      <w:color w:val="605E5C"/>
      <w:shd w:val="clear" w:color="auto" w:fill="E1DFDD"/>
    </w:rPr>
  </w:style>
  <w:style w:type="paragraph" w:styleId="Header">
    <w:name w:val="header"/>
    <w:basedOn w:val="Normal"/>
    <w:link w:val="HeaderChar"/>
    <w:uiPriority w:val="99"/>
    <w:unhideWhenUsed/>
    <w:rsid w:val="006E4875"/>
    <w:pPr>
      <w:tabs>
        <w:tab w:val="center" w:pos="4680"/>
        <w:tab w:val="right" w:pos="9360"/>
      </w:tabs>
    </w:pPr>
  </w:style>
  <w:style w:type="character" w:customStyle="1" w:styleId="HeaderChar">
    <w:name w:val="Header Char"/>
    <w:basedOn w:val="DefaultParagraphFont"/>
    <w:link w:val="Header"/>
    <w:uiPriority w:val="99"/>
    <w:rsid w:val="006E4875"/>
    <w:rPr>
      <w:rFonts w:ascii="Gill Sans MT" w:eastAsia="Gill Sans MT" w:hAnsi="Gill Sans MT" w:cs="Gill Sans MT"/>
      <w:lang w:bidi="en-US"/>
    </w:rPr>
  </w:style>
  <w:style w:type="paragraph" w:styleId="Footer">
    <w:name w:val="footer"/>
    <w:basedOn w:val="Normal"/>
    <w:link w:val="FooterChar"/>
    <w:uiPriority w:val="99"/>
    <w:unhideWhenUsed/>
    <w:rsid w:val="006E4875"/>
    <w:pPr>
      <w:tabs>
        <w:tab w:val="center" w:pos="4680"/>
        <w:tab w:val="right" w:pos="9360"/>
      </w:tabs>
    </w:pPr>
  </w:style>
  <w:style w:type="character" w:customStyle="1" w:styleId="FooterChar">
    <w:name w:val="Footer Char"/>
    <w:basedOn w:val="DefaultParagraphFont"/>
    <w:link w:val="Footer"/>
    <w:uiPriority w:val="99"/>
    <w:rsid w:val="006E4875"/>
    <w:rPr>
      <w:rFonts w:ascii="Gill Sans MT" w:eastAsia="Gill Sans MT" w:hAnsi="Gill Sans MT" w:cs="Gill Sans M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ods.rutgers.edu/" TargetMode="External"/><Relationship Id="rId26" Type="http://schemas.openxmlformats.org/officeDocument/2006/relationships/hyperlink" Target="http://www.scarletlisteners.com/" TargetMode="External"/><Relationship Id="rId3" Type="http://schemas.openxmlformats.org/officeDocument/2006/relationships/customXml" Target="../customXml/item3.xml"/><Relationship Id="rId21" Type="http://schemas.openxmlformats.org/officeDocument/2006/relationships/hyperlink" Target="http://m.appcreatorpro.com/m/rutgers/fda9f59ca5/fda9f59ca5.html"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academicintegrity.rutger.edu/academic-integrity-policy" TargetMode="External"/><Relationship Id="rId25" Type="http://schemas.openxmlformats.org/officeDocument/2006/relationships/hyperlink" Target="http://www.vpva.rutgers.edu/" TargetMode="External"/><Relationship Id="rId2" Type="http://schemas.openxmlformats.org/officeDocument/2006/relationships/customXml" Target="../customXml/item2.xml"/><Relationship Id="rId16" Type="http://schemas.openxmlformats.org/officeDocument/2006/relationships/hyperlink" Target="http://academicintegrity.rutger.edu/academic-integrity-policy" TargetMode="External"/><Relationship Id="rId20" Type="http://schemas.openxmlformats.org/officeDocument/2006/relationships/hyperlink" Target="https://ods.rutgers.edu/students/registration-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ndberg@rutgers.edu" TargetMode="External"/><Relationship Id="rId24" Type="http://schemas.openxmlformats.org/officeDocument/2006/relationships/hyperlink" Target="http://www.rhscaps.rutgers.edu/" TargetMode="External"/><Relationship Id="rId5" Type="http://schemas.openxmlformats.org/officeDocument/2006/relationships/styles" Target="styles.xml"/><Relationship Id="rId15" Type="http://schemas.openxmlformats.org/officeDocument/2006/relationships/hyperlink" Target="http://inclusion.rutgers.edu/report-bias-incident/" TargetMode="External"/><Relationship Id="rId23" Type="http://schemas.openxmlformats.org/officeDocument/2006/relationships/hyperlink" Target="http://studentconduct.rutgers.edu/do-something-to-help-share-a-concern/why-share-a-concern/"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ods.rutgers.edu/students/documentation-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codu.co/cee05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bcf5-51e4-48cc-843c-e89ae0d105db">
      <Terms xmlns="http://schemas.microsoft.com/office/infopath/2007/PartnerControls"/>
    </lcf76f155ced4ddcb4097134ff3c332f>
    <TaxCatchAll xmlns="08af14ee-b679-445d-84b8-61521e35d3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B982B65C6C6408C3880387B9F482A" ma:contentTypeVersion="19" ma:contentTypeDescription="Create a new document." ma:contentTypeScope="" ma:versionID="e93ea1fb32d6327e5581fc22fc9eede5">
  <xsd:schema xmlns:xsd="http://www.w3.org/2001/XMLSchema" xmlns:xs="http://www.w3.org/2001/XMLSchema" xmlns:p="http://schemas.microsoft.com/office/2006/metadata/properties" xmlns:ns2="08af14ee-b679-445d-84b8-61521e35d3a7" xmlns:ns3="350cbcf5-51e4-48cc-843c-e89ae0d105db" targetNamespace="http://schemas.microsoft.com/office/2006/metadata/properties" ma:root="true" ma:fieldsID="a23c4e75aebc79ee09dd1dc941cf4108" ns2:_="" ns3:_="">
    <xsd:import namespace="08af14ee-b679-445d-84b8-61521e35d3a7"/>
    <xsd:import namespace="350cbcf5-51e4-48cc-843c-e89ae0d10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f14ee-b679-445d-84b8-61521e35d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aac28f7-bcea-4b38-a562-da078628d4a5}" ma:internalName="TaxCatchAll" ma:showField="CatchAllData" ma:web="08af14ee-b679-445d-84b8-61521e35d3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0cbcf5-51e4-48cc-843c-e89ae0d105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5F688-D9C2-4596-B7F4-AAF01FE124EB}">
  <ds:schemaRefs>
    <ds:schemaRef ds:uri="http://schemas.microsoft.com/office/2006/metadata/properties"/>
    <ds:schemaRef ds:uri="http://schemas.microsoft.com/office/infopath/2007/PartnerControls"/>
    <ds:schemaRef ds:uri="350cbcf5-51e4-48cc-843c-e89ae0d105db"/>
    <ds:schemaRef ds:uri="08af14ee-b679-445d-84b8-61521e35d3a7"/>
  </ds:schemaRefs>
</ds:datastoreItem>
</file>

<file path=customXml/itemProps2.xml><?xml version="1.0" encoding="utf-8"?>
<ds:datastoreItem xmlns:ds="http://schemas.openxmlformats.org/officeDocument/2006/customXml" ds:itemID="{28B9FB87-3998-4DBE-92D0-593B43209A11}">
  <ds:schemaRefs>
    <ds:schemaRef ds:uri="http://schemas.microsoft.com/sharepoint/v3/contenttype/forms"/>
  </ds:schemaRefs>
</ds:datastoreItem>
</file>

<file path=customXml/itemProps3.xml><?xml version="1.0" encoding="utf-8"?>
<ds:datastoreItem xmlns:ds="http://schemas.openxmlformats.org/officeDocument/2006/customXml" ds:itemID="{F7C3AB52-FA39-424A-B102-E4C0FE918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f14ee-b679-445d-84b8-61521e35d3a7"/>
    <ds:schemaRef ds:uri="350cbcf5-51e4-48cc-843c-e89ae0d10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1821</Words>
  <Characters>10478</Characters>
  <Application>Microsoft Office Word</Application>
  <DocSecurity>0</DocSecurity>
  <Lines>212</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11550271 Ag-and-the-Landscape</dc:title>
  <dc:subject/>
  <dc:creator>Arianna de Vries</dc:creator>
  <cp:keywords/>
  <dc:description/>
  <cp:lastModifiedBy>Michelle Martel</cp:lastModifiedBy>
  <cp:revision>93</cp:revision>
  <dcterms:created xsi:type="dcterms:W3CDTF">2022-08-24T18:05:00Z</dcterms:created>
  <dcterms:modified xsi:type="dcterms:W3CDTF">2026-02-02T20:16:00Z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2021-08-30T10:00:00Z</vt:filetime>
  </property>
  <property fmtid="{D5CDD505-2E9C-101B-9397-08002B2CF9AE}" pid="3" name="Creator">
    <vt:lpwstr>Acrobat PDFMaker 17 for Word</vt:lpwstr>
  </property>
  <property fmtid="{D5CDD505-2E9C-101B-9397-08002B2CF9AE}" pid="4" name="LastSaved">
    <vt:filetime>2022-08-23T10:00:00Z</vt:filetime>
  </property>
  <property fmtid="{D5CDD505-2E9C-101B-9397-08002B2CF9AE}" pid="5" name="ContentTypeId">
    <vt:lpwstr>0x010100446B982B65C6C6408C3880387B9F482A</vt:lpwstr>
  </property>
</Properties>
</file>